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14" w:rsidRDefault="00180914" w:rsidP="00614F41">
      <w:pPr>
        <w:pStyle w:val="Heading1"/>
        <w:ind w:firstLine="0"/>
        <w:jc w:val="center"/>
        <w:rPr>
          <w:caps w:val="0"/>
          <w:sz w:val="20"/>
          <w:u w:val="single"/>
        </w:rPr>
      </w:pPr>
      <w:bookmarkStart w:id="0" w:name="_GoBack"/>
      <w:bookmarkEnd w:id="0"/>
    </w:p>
    <w:p w:rsidR="003A39AF" w:rsidRPr="00E52BD5" w:rsidRDefault="00180914" w:rsidP="00614F41">
      <w:pPr>
        <w:pStyle w:val="Heading1"/>
        <w:ind w:firstLine="0"/>
        <w:jc w:val="center"/>
        <w:rPr>
          <w:caps w:val="0"/>
          <w:szCs w:val="24"/>
        </w:rPr>
      </w:pPr>
      <w:r>
        <w:rPr>
          <w:szCs w:val="24"/>
        </w:rPr>
        <w:t xml:space="preserve">БЮДЖЕТ ЗА 2021 Г. И АКТУАЛИЗИРАНА </w:t>
      </w:r>
      <w:r w:rsidR="00E8131F" w:rsidRPr="009A6870">
        <w:rPr>
          <w:szCs w:val="24"/>
        </w:rPr>
        <w:t xml:space="preserve">Бюджетна прогноза за </w:t>
      </w:r>
      <w:r w:rsidR="00E01162">
        <w:rPr>
          <w:szCs w:val="24"/>
        </w:rPr>
        <w:t xml:space="preserve">периода </w:t>
      </w:r>
      <w:r w:rsidR="00C21EAA" w:rsidRPr="009A6870">
        <w:rPr>
          <w:szCs w:val="24"/>
        </w:rPr>
        <w:t>20</w:t>
      </w:r>
      <w:r w:rsidR="00270A4C" w:rsidRPr="009A6870">
        <w:rPr>
          <w:szCs w:val="24"/>
        </w:rPr>
        <w:t>2</w:t>
      </w:r>
      <w:r>
        <w:rPr>
          <w:szCs w:val="24"/>
          <w:lang w:val="en-US"/>
        </w:rPr>
        <w:t>2</w:t>
      </w:r>
      <w:r w:rsidR="00E01162">
        <w:rPr>
          <w:szCs w:val="24"/>
        </w:rPr>
        <w:t>-</w:t>
      </w:r>
      <w:r w:rsidR="00C21EAA" w:rsidRPr="009A6870">
        <w:rPr>
          <w:szCs w:val="24"/>
        </w:rPr>
        <w:t>202</w:t>
      </w:r>
      <w:r w:rsidR="00343652">
        <w:rPr>
          <w:szCs w:val="24"/>
        </w:rPr>
        <w:t>3</w:t>
      </w:r>
      <w:r w:rsidR="00E8131F" w:rsidRPr="009A6870">
        <w:rPr>
          <w:szCs w:val="24"/>
        </w:rPr>
        <w:t xml:space="preserve"> г. в програмен формат</w:t>
      </w:r>
      <w:r>
        <w:rPr>
          <w:szCs w:val="24"/>
        </w:rPr>
        <w:t xml:space="preserve"> </w:t>
      </w:r>
      <w:r w:rsidR="00E2602C" w:rsidRPr="009A6870">
        <w:rPr>
          <w:szCs w:val="24"/>
        </w:rPr>
        <w:t xml:space="preserve"> </w:t>
      </w:r>
      <w:r w:rsidRPr="00180914">
        <w:rPr>
          <w:caps w:val="0"/>
          <w:szCs w:val="24"/>
        </w:rPr>
        <w:t>НА</w:t>
      </w:r>
      <w:r>
        <w:rPr>
          <w:b w:val="0"/>
          <w:caps w:val="0"/>
          <w:szCs w:val="24"/>
        </w:rPr>
        <w:t xml:space="preserve"> </w:t>
      </w:r>
      <w:r w:rsidR="005F30B8" w:rsidRPr="009A6870">
        <w:rPr>
          <w:b w:val="0"/>
          <w:caps w:val="0"/>
          <w:szCs w:val="24"/>
        </w:rPr>
        <w:t xml:space="preserve"> </w:t>
      </w:r>
      <w:r w:rsidR="00E52BD5" w:rsidRPr="00E52BD5">
        <w:rPr>
          <w:caps w:val="0"/>
          <w:szCs w:val="24"/>
        </w:rPr>
        <w:t>КОНСТИТУЦИОННИЯ  СЪД</w:t>
      </w:r>
    </w:p>
    <w:p w:rsidR="00A55B68" w:rsidRPr="00E52BD5" w:rsidRDefault="00A55B68" w:rsidP="00614F41">
      <w:pPr>
        <w:pStyle w:val="Heading1"/>
        <w:ind w:firstLine="0"/>
        <w:jc w:val="center"/>
        <w:rPr>
          <w:caps w:val="0"/>
          <w:sz w:val="18"/>
          <w:szCs w:val="18"/>
        </w:rPr>
      </w:pPr>
    </w:p>
    <w:p w:rsidR="00A55B68" w:rsidRDefault="007850E5" w:rsidP="005C5B04">
      <w:pPr>
        <w:pStyle w:val="Heading1"/>
        <w:numPr>
          <w:ilvl w:val="0"/>
          <w:numId w:val="1"/>
        </w:numPr>
        <w:tabs>
          <w:tab w:val="clear" w:pos="180"/>
          <w:tab w:val="left" w:pos="567"/>
        </w:tabs>
        <w:snapToGrid w:val="0"/>
        <w:ind w:left="0" w:firstLine="0"/>
        <w:rPr>
          <w:sz w:val="22"/>
          <w:szCs w:val="22"/>
        </w:rPr>
      </w:pPr>
      <w:r w:rsidRPr="009A6870">
        <w:rPr>
          <w:sz w:val="22"/>
          <w:szCs w:val="22"/>
        </w:rPr>
        <w:t>Мисия</w:t>
      </w:r>
    </w:p>
    <w:p w:rsidR="00044CB8" w:rsidRPr="00044CB8" w:rsidRDefault="00044CB8" w:rsidP="00044CB8">
      <w:pPr>
        <w:pStyle w:val="ListParagraph"/>
        <w:spacing w:before="120" w:after="120"/>
        <w:ind w:left="180"/>
        <w:jc w:val="both"/>
        <w:rPr>
          <w:sz w:val="24"/>
          <w:szCs w:val="24"/>
        </w:rPr>
      </w:pPr>
      <w:r w:rsidRPr="00044CB8">
        <w:rPr>
          <w:sz w:val="24"/>
          <w:szCs w:val="24"/>
        </w:rPr>
        <w:t xml:space="preserve">Мисията на Конституционния съд е да осигурява върховенството на Конституцията. Съдът е гарант за спазването на Конституцията, за защита на основните права на човека и свободите на гражданите. Конституционният съд е независим от законодателната, изпълнителната и съдебната власт и в своята дейност се ръководи само от Конституцията и Закона за Конституционен съд (ЗКС). Дейността на Конституционния съд се подпомага от неговата администрация, която обезпечава нормалното и законосъобразно реализиране на конституционно закрепените му правомощия. </w:t>
      </w:r>
    </w:p>
    <w:p w:rsidR="00044CB8" w:rsidRPr="00044CB8" w:rsidRDefault="00044CB8" w:rsidP="00044CB8"/>
    <w:p w:rsidR="005C5B04" w:rsidRPr="009A6870" w:rsidRDefault="005C5B04" w:rsidP="005C5B04"/>
    <w:p w:rsidR="00A55B68" w:rsidRDefault="00A55B68" w:rsidP="005C5B04">
      <w:pPr>
        <w:pStyle w:val="Heading1"/>
        <w:numPr>
          <w:ilvl w:val="0"/>
          <w:numId w:val="1"/>
        </w:numPr>
        <w:tabs>
          <w:tab w:val="clear" w:pos="180"/>
          <w:tab w:val="left" w:pos="567"/>
        </w:tabs>
        <w:snapToGrid w:val="0"/>
        <w:ind w:left="0" w:firstLine="0"/>
        <w:rPr>
          <w:sz w:val="22"/>
          <w:szCs w:val="22"/>
        </w:rPr>
      </w:pPr>
      <w:r w:rsidRPr="009A6870">
        <w:rPr>
          <w:sz w:val="22"/>
          <w:szCs w:val="22"/>
        </w:rPr>
        <w:t xml:space="preserve">организационно развитие и капацитет </w:t>
      </w:r>
    </w:p>
    <w:p w:rsidR="00044CB8" w:rsidRPr="00044CB8" w:rsidRDefault="00044CB8" w:rsidP="00044CB8">
      <w:pPr>
        <w:pStyle w:val="ListParagraph"/>
        <w:spacing w:before="120" w:after="120"/>
        <w:ind w:left="180"/>
        <w:jc w:val="both"/>
        <w:rPr>
          <w:sz w:val="24"/>
          <w:szCs w:val="24"/>
        </w:rPr>
      </w:pPr>
      <w:r w:rsidRPr="00044CB8">
        <w:rPr>
          <w:sz w:val="24"/>
          <w:szCs w:val="24"/>
        </w:rPr>
        <w:t>Конституционният съд на Република България е специфична институция, създадена с Конституцията и натоварена да осигурява нейното върховенство.</w:t>
      </w:r>
      <w:r w:rsidRPr="00044CB8">
        <w:rPr>
          <w:sz w:val="24"/>
          <w:szCs w:val="24"/>
          <w:lang w:val="en-US"/>
        </w:rPr>
        <w:t xml:space="preserve"> </w:t>
      </w:r>
      <w:r w:rsidRPr="00044CB8">
        <w:rPr>
          <w:sz w:val="24"/>
          <w:szCs w:val="24"/>
        </w:rPr>
        <w:t>Организационното развитие на съда зависи от конституционната и законовата рамка на дейността му и от активността на институциите, имащи право да го сезират. Конституцията и ЗКС определят организацията, структурата, състава и компетентността на съда. Това е т. нар. външна регулаторна рамка за съда. От друга страна, Конституционният съд разполага със значителна свобода на преценка при определянето на организацията на дейността си, като приема своя собствен процедурен правилник. По този начин съдът урежда и административните, и структурните въпроси от неговата институционална дейност. Вътрешните правни актове, които съгласно закона се приемат от съда и вътрешните правила за дейността на администрацията, които се утвърждават от председателя, представляват вътрешната правна рамка.</w:t>
      </w:r>
    </w:p>
    <w:p w:rsidR="00044CB8" w:rsidRPr="00044CB8" w:rsidRDefault="00044CB8" w:rsidP="00044CB8">
      <w:pPr>
        <w:pStyle w:val="ListParagraph"/>
        <w:spacing w:before="120" w:after="120"/>
        <w:ind w:left="180"/>
        <w:jc w:val="both"/>
        <w:rPr>
          <w:sz w:val="24"/>
          <w:szCs w:val="24"/>
        </w:rPr>
      </w:pPr>
      <w:r w:rsidRPr="00044CB8">
        <w:rPr>
          <w:sz w:val="24"/>
          <w:szCs w:val="24"/>
        </w:rPr>
        <w:t xml:space="preserve">Конституционният съд е независим от законодателната, изпълнителната и съдебната власт и в своята дейност се ръководи само от Конституцията и ЗКС. В същото време, в рамките на действащата конституционна и законова рамка, не разполага с мандат да подкрепи изготвянето на потенциалните изменения и/или допълнения в закона. Функционална и организационна независимост на Съда до известна степен е ограничена от други приложими закони, които се прилагат за другите публични институции. </w:t>
      </w:r>
    </w:p>
    <w:p w:rsidR="00044CB8" w:rsidRPr="00044CB8" w:rsidRDefault="00044CB8" w:rsidP="00044CB8">
      <w:pPr>
        <w:pStyle w:val="ListParagraph"/>
        <w:spacing w:before="120" w:after="120"/>
        <w:ind w:left="180"/>
        <w:jc w:val="both"/>
        <w:rPr>
          <w:sz w:val="24"/>
          <w:szCs w:val="24"/>
        </w:rPr>
      </w:pPr>
      <w:r w:rsidRPr="00044CB8">
        <w:rPr>
          <w:sz w:val="24"/>
          <w:szCs w:val="24"/>
        </w:rPr>
        <w:t xml:space="preserve">Конституционният съд се състои от 12 съдии, положили клетва да спазват добросъвестно задълженията си, възложени от Конституцията и ЗКС. Организацията на дейността на Конституционния съд е регламентирана в ЗКС и в Правилника за организацията на дейността на Конституционния съд (ПОДКС).  В чл. 11 ПОДКС е посочена структурата на администрацията, която се ръководи от главен секретар и се обособява в дирекция „Обща администрация“ и дирекция „Специализирана администрация“. Към момента дейността на администрацията се осъществява от държавни служители и лица, работещи по трудово правоотношение. </w:t>
      </w:r>
    </w:p>
    <w:p w:rsidR="00044CB8" w:rsidRPr="00044CB8" w:rsidRDefault="00044CB8" w:rsidP="00044CB8">
      <w:pPr>
        <w:pStyle w:val="ListParagraph"/>
        <w:spacing w:before="120" w:after="120"/>
        <w:ind w:left="180"/>
        <w:jc w:val="both"/>
        <w:rPr>
          <w:sz w:val="24"/>
          <w:szCs w:val="24"/>
        </w:rPr>
      </w:pPr>
      <w:r w:rsidRPr="00044CB8">
        <w:rPr>
          <w:sz w:val="24"/>
          <w:szCs w:val="24"/>
        </w:rPr>
        <w:t>В Стратегия за развитие на администрацията на Конституционния съд на Република България 2019 г. – 2021 г. са очертани приоритетите в работата на администрацията на Конституционния съд с акцент върху следните шест основни области</w:t>
      </w:r>
      <w:r w:rsidRPr="00044CB8">
        <w:rPr>
          <w:sz w:val="24"/>
          <w:szCs w:val="24"/>
          <w:lang w:val="en-US"/>
        </w:rPr>
        <w:t xml:space="preserve">: </w:t>
      </w:r>
      <w:r w:rsidRPr="00044CB8">
        <w:rPr>
          <w:sz w:val="24"/>
          <w:szCs w:val="24"/>
        </w:rPr>
        <w:t>организационна и функционална структура, вътрешна правна рамка, инфраструктура и информационни технологии, комуникация и информация, международна дейност и публични финанси.</w:t>
      </w:r>
    </w:p>
    <w:p w:rsidR="00044CB8" w:rsidRPr="00044CB8" w:rsidRDefault="00044CB8" w:rsidP="00044CB8">
      <w:pPr>
        <w:spacing w:before="120" w:after="120"/>
        <w:jc w:val="both"/>
        <w:rPr>
          <w:sz w:val="24"/>
          <w:szCs w:val="24"/>
        </w:rPr>
      </w:pPr>
      <w:r>
        <w:rPr>
          <w:sz w:val="24"/>
          <w:szCs w:val="24"/>
        </w:rPr>
        <w:t xml:space="preserve">  </w:t>
      </w:r>
      <w:r w:rsidRPr="00044CB8">
        <w:rPr>
          <w:sz w:val="24"/>
          <w:szCs w:val="24"/>
        </w:rPr>
        <w:t xml:space="preserve">Поставените стратегическите цели ще засилят допълнително усилията за изграждане на </w:t>
      </w:r>
      <w:r>
        <w:rPr>
          <w:sz w:val="24"/>
          <w:szCs w:val="24"/>
        </w:rPr>
        <w:t xml:space="preserve">   </w:t>
      </w:r>
      <w:r w:rsidRPr="00044CB8">
        <w:rPr>
          <w:sz w:val="24"/>
          <w:szCs w:val="24"/>
        </w:rPr>
        <w:t>експертна администрация, привличане на нови човешки ресурси и по-добри условия на труд, повишаване на осведомеността на обществеността относно ролята и функциите на съда, повишаване на нивото на прозрачност по отношение на обществото, както и ефективно членство в международни форуми и организации.</w:t>
      </w:r>
      <w:r w:rsidRPr="006B32A0">
        <w:t xml:space="preserve"> </w:t>
      </w:r>
      <w:r w:rsidRPr="00044CB8">
        <w:rPr>
          <w:sz w:val="24"/>
          <w:szCs w:val="24"/>
        </w:rPr>
        <w:t xml:space="preserve">Развитието на администрацията на Конституционния съд, </w:t>
      </w:r>
      <w:r w:rsidRPr="00044CB8">
        <w:rPr>
          <w:sz w:val="24"/>
          <w:szCs w:val="24"/>
        </w:rPr>
        <w:lastRenderedPageBreak/>
        <w:t>постигането на добро финансово управление и по-нататъшното изграждане на публичния образ на съда като институция, по косвен начин ще се отразят и на дейността на самия съд и ще допринесат за повишаване на качеството на конституционното правосъдие.</w:t>
      </w:r>
    </w:p>
    <w:p w:rsidR="00044CB8" w:rsidRPr="00044CB8" w:rsidRDefault="00044CB8" w:rsidP="00044CB8"/>
    <w:p w:rsidR="005C5B04" w:rsidRPr="009A6870" w:rsidRDefault="005C5B04" w:rsidP="005C5B04"/>
    <w:p w:rsidR="00044CB8" w:rsidRPr="00B81785" w:rsidRDefault="00044CB8" w:rsidP="00044CB8">
      <w:pPr>
        <w:pStyle w:val="Heading1"/>
        <w:numPr>
          <w:ilvl w:val="0"/>
          <w:numId w:val="1"/>
        </w:numPr>
        <w:tabs>
          <w:tab w:val="left" w:pos="567"/>
        </w:tabs>
        <w:snapToGrid w:val="0"/>
        <w:rPr>
          <w:sz w:val="22"/>
          <w:szCs w:val="22"/>
        </w:rPr>
      </w:pPr>
      <w:r w:rsidRPr="00B81785">
        <w:rPr>
          <w:sz w:val="22"/>
          <w:szCs w:val="22"/>
        </w:rPr>
        <w:t>ФУНКЦИОНАЛНа ОБЛАСТ „Върховенство на конституцията“</w:t>
      </w:r>
    </w:p>
    <w:p w:rsidR="00044CB8" w:rsidRPr="006B32A0" w:rsidRDefault="00044CB8" w:rsidP="00044CB8">
      <w:pPr>
        <w:jc w:val="both"/>
        <w:rPr>
          <w:sz w:val="24"/>
          <w:szCs w:val="24"/>
        </w:rPr>
      </w:pPr>
      <w:r w:rsidRPr="006B32A0">
        <w:rPr>
          <w:sz w:val="24"/>
          <w:szCs w:val="24"/>
        </w:rPr>
        <w:t>Създаването на Конституционния съд става възможно с приемането на Конституцията на Република България на 12 юли 1991 г. Конституционният съд е независим орган, чиято основна задача е да обезпечи върховенството на Конституцията. Неговите решения са задължителни за всички.</w:t>
      </w:r>
      <w:r w:rsidRPr="006B32A0">
        <w:t xml:space="preserve"> </w:t>
      </w:r>
    </w:p>
    <w:p w:rsidR="00044CB8" w:rsidRPr="006B32A0" w:rsidRDefault="00044CB8" w:rsidP="00044CB8">
      <w:pPr>
        <w:jc w:val="both"/>
        <w:rPr>
          <w:sz w:val="24"/>
          <w:szCs w:val="24"/>
        </w:rPr>
      </w:pPr>
    </w:p>
    <w:p w:rsidR="00044CB8" w:rsidRPr="006B32A0" w:rsidRDefault="00044CB8" w:rsidP="00044CB8">
      <w:pPr>
        <w:jc w:val="both"/>
        <w:rPr>
          <w:sz w:val="24"/>
          <w:szCs w:val="24"/>
        </w:rPr>
      </w:pPr>
      <w:r w:rsidRPr="006B32A0">
        <w:rPr>
          <w:sz w:val="24"/>
          <w:szCs w:val="24"/>
        </w:rPr>
        <w:t>Конституционният съд на Република България има следните правомощия:</w:t>
      </w:r>
    </w:p>
    <w:p w:rsidR="00044CB8" w:rsidRPr="006B32A0" w:rsidRDefault="00044CB8" w:rsidP="00044CB8">
      <w:pPr>
        <w:pStyle w:val="ListParagraph"/>
        <w:numPr>
          <w:ilvl w:val="0"/>
          <w:numId w:val="5"/>
        </w:numPr>
        <w:jc w:val="both"/>
        <w:rPr>
          <w:sz w:val="24"/>
          <w:szCs w:val="24"/>
        </w:rPr>
      </w:pPr>
      <w:r w:rsidRPr="006B32A0">
        <w:rPr>
          <w:sz w:val="24"/>
          <w:szCs w:val="24"/>
        </w:rPr>
        <w:t>дава задължителни тълкувания на Конституцията;</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искане за установяване на противоконституционност на законите и на другите актове на Народното събрание, както и на актове на президента;</w:t>
      </w:r>
    </w:p>
    <w:p w:rsidR="00044CB8" w:rsidRPr="006B32A0" w:rsidRDefault="00044CB8" w:rsidP="00044CB8">
      <w:pPr>
        <w:pStyle w:val="ListParagraph"/>
        <w:numPr>
          <w:ilvl w:val="0"/>
          <w:numId w:val="5"/>
        </w:numPr>
        <w:jc w:val="both"/>
        <w:rPr>
          <w:sz w:val="24"/>
          <w:szCs w:val="24"/>
        </w:rPr>
      </w:pPr>
      <w:r w:rsidRPr="006B32A0">
        <w:rPr>
          <w:sz w:val="24"/>
          <w:szCs w:val="24"/>
        </w:rPr>
        <w:t>решава спорове за компетентност между Народното събрание, президента и Министерския съвет, както и между органи на местно самоуправление и централните изпълнителни органи;</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съответствието на сключените от Република България международни договори с Конституцията преди ратификацията им, както и за съответствието на законите с общопризнатите норми на международното право и с международните договори, по които България е страна;</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спорове за конституционността на политическите партии и сдружения;</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спорове за законността на избора за президент и вицепрезидент;</w:t>
      </w:r>
    </w:p>
    <w:p w:rsidR="00044CB8" w:rsidRPr="006B32A0" w:rsidRDefault="00044CB8" w:rsidP="00044CB8">
      <w:pPr>
        <w:pStyle w:val="ListParagraph"/>
        <w:numPr>
          <w:ilvl w:val="0"/>
          <w:numId w:val="5"/>
        </w:numPr>
        <w:jc w:val="both"/>
        <w:rPr>
          <w:sz w:val="24"/>
          <w:szCs w:val="24"/>
        </w:rPr>
      </w:pPr>
      <w:r w:rsidRPr="006B32A0">
        <w:rPr>
          <w:sz w:val="24"/>
          <w:szCs w:val="24"/>
        </w:rPr>
        <w:t>установява обстоятелствата по чл. 97, ал. 1, точки 1 и 2 и ал. 2 от Конституцията;</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спорове за законността на избора на народен представител;</w:t>
      </w:r>
    </w:p>
    <w:p w:rsidR="00044CB8" w:rsidRPr="006B32A0" w:rsidRDefault="00044CB8" w:rsidP="00044CB8">
      <w:pPr>
        <w:pStyle w:val="ListParagraph"/>
        <w:numPr>
          <w:ilvl w:val="0"/>
          <w:numId w:val="5"/>
        </w:numPr>
        <w:jc w:val="both"/>
        <w:rPr>
          <w:sz w:val="24"/>
          <w:szCs w:val="24"/>
        </w:rPr>
      </w:pPr>
      <w:r w:rsidRPr="006B32A0">
        <w:rPr>
          <w:sz w:val="24"/>
          <w:szCs w:val="24"/>
        </w:rPr>
        <w:t>установява неизбираемост или несъвместимост на народен представител с упражняването на други функции;</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спорове за законността на избора на член на Европейския парламент от Република България;</w:t>
      </w:r>
    </w:p>
    <w:p w:rsidR="00044CB8" w:rsidRPr="006B32A0" w:rsidRDefault="00044CB8" w:rsidP="00044CB8">
      <w:pPr>
        <w:pStyle w:val="ListParagraph"/>
        <w:numPr>
          <w:ilvl w:val="0"/>
          <w:numId w:val="5"/>
        </w:numPr>
        <w:jc w:val="both"/>
        <w:rPr>
          <w:sz w:val="24"/>
          <w:szCs w:val="24"/>
        </w:rPr>
      </w:pPr>
      <w:r w:rsidRPr="006B32A0">
        <w:rPr>
          <w:sz w:val="24"/>
          <w:szCs w:val="24"/>
        </w:rPr>
        <w:t>произнася се по обвинения, повдигнати от Народното събрание, срещу президента и вицепрезидента;</w:t>
      </w:r>
    </w:p>
    <w:p w:rsidR="00044CB8" w:rsidRPr="006B32A0" w:rsidRDefault="00044CB8" w:rsidP="00044CB8">
      <w:pPr>
        <w:pStyle w:val="ListParagraph"/>
        <w:numPr>
          <w:ilvl w:val="0"/>
          <w:numId w:val="5"/>
        </w:numPr>
        <w:jc w:val="both"/>
        <w:rPr>
          <w:sz w:val="24"/>
          <w:szCs w:val="24"/>
        </w:rPr>
      </w:pPr>
      <w:r w:rsidRPr="006B32A0">
        <w:rPr>
          <w:sz w:val="24"/>
          <w:szCs w:val="24"/>
        </w:rPr>
        <w:t>снема имунитета и установява фактическа невъзможност и несъвместимост на съдия от Конституционния съд.</w:t>
      </w:r>
    </w:p>
    <w:p w:rsidR="00044CB8" w:rsidRPr="006B32A0" w:rsidRDefault="00044CB8" w:rsidP="00044CB8">
      <w:pPr>
        <w:jc w:val="both"/>
        <w:rPr>
          <w:sz w:val="24"/>
          <w:szCs w:val="24"/>
        </w:rPr>
      </w:pPr>
    </w:p>
    <w:p w:rsidR="00044CB8" w:rsidRPr="006B32A0" w:rsidRDefault="00044CB8" w:rsidP="00044CB8">
      <w:pPr>
        <w:jc w:val="both"/>
        <w:rPr>
          <w:sz w:val="24"/>
          <w:szCs w:val="24"/>
        </w:rPr>
      </w:pPr>
      <w:r w:rsidRPr="006B32A0">
        <w:rPr>
          <w:sz w:val="24"/>
          <w:szCs w:val="24"/>
        </w:rPr>
        <w:t>Със закон не могат да се дават или отнемат правомощия на Конституционния съд.</w:t>
      </w:r>
    </w:p>
    <w:p w:rsidR="00044CB8" w:rsidRPr="00B81785" w:rsidRDefault="00044CB8" w:rsidP="00044CB8">
      <w:pPr>
        <w:jc w:val="both"/>
        <w:rPr>
          <w:b/>
          <w:i/>
          <w:sz w:val="24"/>
          <w:szCs w:val="24"/>
        </w:rPr>
      </w:pPr>
      <w:r w:rsidRPr="006B32A0">
        <w:rPr>
          <w:sz w:val="24"/>
          <w:szCs w:val="24"/>
        </w:rPr>
        <w:t>Всички правомощия на Конституционния съд представляват по своята същност материален критерий за неговото правно положение. Те съдържат и изразяват заложената в Конституцията идея, че Конституционният съд е конституционен орган, вграден в устройството и функционирането на държавата и в едни нови условия, каквито представлява членството на България в наддържавна общност — Европейският съюз, Конституционният съд несъмнено обогатява своята роля и проявления.</w:t>
      </w:r>
    </w:p>
    <w:p w:rsidR="00044CB8" w:rsidRPr="00044CB8" w:rsidRDefault="00044CB8" w:rsidP="00044CB8"/>
    <w:p w:rsidR="00DC1AFA" w:rsidRPr="009A6870" w:rsidRDefault="00DC1AFA" w:rsidP="00DC1AFA"/>
    <w:p w:rsidR="005C5B04" w:rsidRPr="009A6870" w:rsidRDefault="005C5B04" w:rsidP="005C5B04">
      <w:pPr>
        <w:jc w:val="both"/>
        <w:rPr>
          <w:b/>
          <w:i/>
        </w:rPr>
      </w:pPr>
    </w:p>
    <w:p w:rsidR="00A55B68" w:rsidRPr="009A6870" w:rsidRDefault="00A55B68" w:rsidP="00F52DE3">
      <w:pPr>
        <w:pStyle w:val="Heading1"/>
        <w:numPr>
          <w:ilvl w:val="0"/>
          <w:numId w:val="1"/>
        </w:numPr>
        <w:tabs>
          <w:tab w:val="left" w:pos="567"/>
        </w:tabs>
        <w:snapToGrid w:val="0"/>
        <w:spacing w:before="240" w:after="60"/>
        <w:rPr>
          <w:sz w:val="22"/>
          <w:szCs w:val="22"/>
        </w:rPr>
      </w:pPr>
      <w:r w:rsidRPr="009A6870">
        <w:rPr>
          <w:sz w:val="22"/>
          <w:szCs w:val="22"/>
        </w:rPr>
        <w:t xml:space="preserve">Основни параметри на </w:t>
      </w:r>
      <w:r w:rsidR="00F52DE3" w:rsidRPr="009A6870">
        <w:rPr>
          <w:sz w:val="22"/>
          <w:szCs w:val="22"/>
        </w:rPr>
        <w:t>бюджетна</w:t>
      </w:r>
      <w:r w:rsidR="00285DCA">
        <w:rPr>
          <w:sz w:val="22"/>
          <w:szCs w:val="22"/>
        </w:rPr>
        <w:t>ТА</w:t>
      </w:r>
      <w:r w:rsidR="00F52DE3" w:rsidRPr="009A6870">
        <w:rPr>
          <w:sz w:val="22"/>
          <w:szCs w:val="22"/>
        </w:rPr>
        <w:t xml:space="preserve"> прогноза за </w:t>
      </w:r>
      <w:r w:rsidR="00285DCA">
        <w:rPr>
          <w:sz w:val="22"/>
          <w:szCs w:val="22"/>
        </w:rPr>
        <w:t xml:space="preserve">ПЕРИОДА </w:t>
      </w:r>
      <w:r w:rsidR="00C21EAA" w:rsidRPr="009A6870">
        <w:rPr>
          <w:sz w:val="22"/>
          <w:szCs w:val="22"/>
        </w:rPr>
        <w:t>20</w:t>
      </w:r>
      <w:r w:rsidR="00270A4C" w:rsidRPr="009A6870">
        <w:rPr>
          <w:sz w:val="22"/>
          <w:szCs w:val="22"/>
        </w:rPr>
        <w:t>2</w:t>
      </w:r>
      <w:r w:rsidR="004C5B01">
        <w:rPr>
          <w:sz w:val="22"/>
          <w:szCs w:val="22"/>
        </w:rPr>
        <w:t>1</w:t>
      </w:r>
      <w:r w:rsidR="00285DCA">
        <w:rPr>
          <w:sz w:val="22"/>
          <w:szCs w:val="22"/>
        </w:rPr>
        <w:t>-</w:t>
      </w:r>
      <w:r w:rsidR="00C21EAA" w:rsidRPr="009A6870">
        <w:rPr>
          <w:sz w:val="22"/>
          <w:szCs w:val="22"/>
        </w:rPr>
        <w:t>202</w:t>
      </w:r>
      <w:r w:rsidR="004C5B01">
        <w:rPr>
          <w:sz w:val="22"/>
          <w:szCs w:val="22"/>
        </w:rPr>
        <w:t>3</w:t>
      </w:r>
      <w:r w:rsidR="00F52DE3" w:rsidRPr="009A6870">
        <w:rPr>
          <w:sz w:val="22"/>
          <w:szCs w:val="22"/>
        </w:rPr>
        <w:t xml:space="preserve"> г.</w:t>
      </w:r>
    </w:p>
    <w:p w:rsidR="00A55B68" w:rsidRPr="009A6870" w:rsidRDefault="000348FD" w:rsidP="00A55B68">
      <w:pPr>
        <w:pStyle w:val="Heading1"/>
        <w:spacing w:before="240" w:after="60"/>
        <w:ind w:firstLine="0"/>
        <w:rPr>
          <w:color w:val="FF0000"/>
          <w:sz w:val="22"/>
          <w:szCs w:val="22"/>
        </w:rPr>
      </w:pPr>
      <w:r w:rsidRPr="009A6870">
        <w:rPr>
          <w:caps w:val="0"/>
          <w:sz w:val="22"/>
          <w:szCs w:val="22"/>
        </w:rPr>
        <w:t>Описание на приходите</w:t>
      </w:r>
      <w:r w:rsidR="00156F40">
        <w:rPr>
          <w:caps w:val="0"/>
          <w:sz w:val="22"/>
          <w:szCs w:val="22"/>
        </w:rPr>
        <w:t xml:space="preserve"> – Конституционният съд не администрира приходи.</w:t>
      </w:r>
      <w:r w:rsidR="00E8131F" w:rsidRPr="009A6870">
        <w:rPr>
          <w:caps w:val="0"/>
          <w:sz w:val="22"/>
          <w:szCs w:val="22"/>
        </w:rPr>
        <w:t xml:space="preserve"> </w:t>
      </w:r>
    </w:p>
    <w:p w:rsidR="00B03D64" w:rsidRDefault="00B03D64" w:rsidP="00024527">
      <w:pPr>
        <w:jc w:val="both"/>
      </w:pPr>
    </w:p>
    <w:p w:rsidR="00B03D64" w:rsidRDefault="00B03D64" w:rsidP="00024527">
      <w:pPr>
        <w:jc w:val="both"/>
      </w:pPr>
    </w:p>
    <w:p w:rsidR="00B03D64" w:rsidRPr="009A6870" w:rsidRDefault="00B03D64" w:rsidP="00024527">
      <w:pPr>
        <w:jc w:val="both"/>
        <w:sectPr w:rsidR="00B03D64" w:rsidRPr="009A6870" w:rsidSect="00F52DE3">
          <w:footerReference w:type="even" r:id="rId8"/>
          <w:footerReference w:type="default" r:id="rId9"/>
          <w:pgSz w:w="12240" w:h="15840"/>
          <w:pgMar w:top="899" w:right="900" w:bottom="719" w:left="1276" w:header="708" w:footer="708" w:gutter="0"/>
          <w:cols w:space="708"/>
        </w:sectPr>
      </w:pPr>
    </w:p>
    <w:p w:rsidR="00A55B68" w:rsidRPr="009A6870" w:rsidRDefault="000348FD" w:rsidP="00024527">
      <w:pPr>
        <w:jc w:val="both"/>
        <w:rPr>
          <w:b/>
          <w:color w:val="FF0000"/>
        </w:rPr>
      </w:pPr>
      <w:r w:rsidRPr="009A6870">
        <w:rPr>
          <w:b/>
        </w:rPr>
        <w:lastRenderedPageBreak/>
        <w:t xml:space="preserve">Описание </w:t>
      </w:r>
      <w:r w:rsidR="009D1297" w:rsidRPr="009A6870">
        <w:rPr>
          <w:b/>
        </w:rPr>
        <w:t xml:space="preserve">на </w:t>
      </w:r>
      <w:r w:rsidRPr="009A6870">
        <w:rPr>
          <w:b/>
        </w:rPr>
        <w:t>разходите</w:t>
      </w:r>
      <w:r w:rsidR="00E8131F" w:rsidRPr="009A6870">
        <w:rPr>
          <w:b/>
          <w:color w:val="FF0000"/>
        </w:rPr>
        <w:t xml:space="preserve"> </w:t>
      </w:r>
    </w:p>
    <w:p w:rsidR="00270A4C" w:rsidRPr="009A6870" w:rsidRDefault="00270A4C" w:rsidP="00270A4C">
      <w:pPr>
        <w:jc w:val="both"/>
        <w:rPr>
          <w:sz w:val="22"/>
          <w:szCs w:val="22"/>
        </w:rPr>
      </w:pPr>
    </w:p>
    <w:p w:rsidR="00270A4C" w:rsidRPr="009A6870" w:rsidRDefault="00270A4C" w:rsidP="00270A4C">
      <w:pPr>
        <w:jc w:val="both"/>
        <w:rPr>
          <w:sz w:val="22"/>
          <w:szCs w:val="22"/>
        </w:rPr>
      </w:pPr>
    </w:p>
    <w:tbl>
      <w:tblPr>
        <w:tblW w:w="13960" w:type="dxa"/>
        <w:tblInd w:w="55" w:type="dxa"/>
        <w:tblCellMar>
          <w:left w:w="70" w:type="dxa"/>
          <w:right w:w="70" w:type="dxa"/>
        </w:tblCellMar>
        <w:tblLook w:val="04A0" w:firstRow="1" w:lastRow="0" w:firstColumn="1" w:lastColumn="0" w:noHBand="0" w:noVBand="1"/>
      </w:tblPr>
      <w:tblGrid>
        <w:gridCol w:w="1209"/>
        <w:gridCol w:w="3248"/>
        <w:gridCol w:w="1158"/>
        <w:gridCol w:w="1120"/>
        <w:gridCol w:w="1173"/>
        <w:gridCol w:w="1008"/>
        <w:gridCol w:w="941"/>
        <w:gridCol w:w="941"/>
        <w:gridCol w:w="1280"/>
        <w:gridCol w:w="941"/>
        <w:gridCol w:w="941"/>
      </w:tblGrid>
      <w:tr w:rsidR="00270A4C" w:rsidRPr="009A6870" w:rsidTr="00892431">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48" w:type="dxa"/>
            <w:tcBorders>
              <w:top w:val="single" w:sz="8" w:space="0" w:color="auto"/>
              <w:left w:val="nil"/>
              <w:bottom w:val="nil"/>
              <w:right w:val="single" w:sz="4" w:space="0" w:color="auto"/>
            </w:tcBorders>
            <w:shd w:val="clear" w:color="000000" w:fill="FFCC99"/>
            <w:vAlign w:val="center"/>
            <w:hideMark/>
          </w:tcPr>
          <w:p w:rsidR="00C926CB" w:rsidRDefault="00C926CB" w:rsidP="00C926CB">
            <w:pPr>
              <w:jc w:val="center"/>
              <w:rPr>
                <w:b/>
                <w:bCs/>
                <w:color w:val="000000"/>
                <w:sz w:val="16"/>
                <w:szCs w:val="16"/>
                <w:lang w:eastAsia="es-ES_tradnl"/>
              </w:rPr>
            </w:pPr>
            <w:r w:rsidRPr="009A6870">
              <w:rPr>
                <w:b/>
                <w:bCs/>
                <w:color w:val="000000"/>
                <w:sz w:val="16"/>
                <w:szCs w:val="16"/>
                <w:lang w:eastAsia="es-ES_tradnl"/>
              </w:rPr>
              <w:t>ОБЛАСТИ НА ПОЛИТИКИ</w:t>
            </w:r>
            <w:r>
              <w:rPr>
                <w:b/>
                <w:bCs/>
                <w:color w:val="000000"/>
                <w:sz w:val="16"/>
                <w:szCs w:val="16"/>
                <w:lang w:eastAsia="es-ES_tradnl"/>
              </w:rPr>
              <w:t>/ФУНКЦИОНАЛНИ ОБЛАСТИ</w:t>
            </w:r>
          </w:p>
          <w:p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51"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0"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2"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rsidTr="00892431">
        <w:trPr>
          <w:trHeight w:val="315"/>
        </w:trPr>
        <w:tc>
          <w:tcPr>
            <w:tcW w:w="1209" w:type="dxa"/>
            <w:tcBorders>
              <w:top w:val="nil"/>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nil"/>
              <w:bottom w:val="nil"/>
              <w:right w:val="single" w:sz="4" w:space="0" w:color="auto"/>
            </w:tcBorders>
            <w:shd w:val="clear" w:color="000000" w:fill="FFCC99"/>
            <w:vAlign w:val="center"/>
            <w:hideMark/>
          </w:tcPr>
          <w:p w:rsidR="00270A4C" w:rsidRPr="009A6870" w:rsidRDefault="00EF3227" w:rsidP="00343652">
            <w:pPr>
              <w:jc w:val="center"/>
              <w:rPr>
                <w:b/>
                <w:bCs/>
                <w:color w:val="000000"/>
                <w:sz w:val="16"/>
                <w:szCs w:val="16"/>
                <w:lang w:eastAsia="es-ES_tradnl"/>
              </w:rPr>
            </w:pPr>
            <w:r>
              <w:rPr>
                <w:b/>
                <w:bCs/>
                <w:color w:val="000000"/>
                <w:sz w:val="16"/>
                <w:szCs w:val="16"/>
                <w:lang w:eastAsia="es-ES_tradnl"/>
              </w:rPr>
              <w:t>(Бюджет</w:t>
            </w:r>
            <w:r w:rsidR="00270A4C" w:rsidRPr="009A6870">
              <w:rPr>
                <w:b/>
                <w:bCs/>
                <w:color w:val="000000"/>
                <w:sz w:val="16"/>
                <w:szCs w:val="16"/>
                <w:lang w:eastAsia="es-ES_tradnl"/>
              </w:rPr>
              <w:t xml:space="preserve"> за 20</w:t>
            </w:r>
            <w:r w:rsidR="00E93A4F">
              <w:rPr>
                <w:b/>
                <w:bCs/>
                <w:color w:val="000000"/>
                <w:sz w:val="16"/>
                <w:szCs w:val="16"/>
                <w:lang w:eastAsia="es-ES_tradnl"/>
              </w:rPr>
              <w:t>2</w:t>
            </w:r>
            <w:r w:rsidR="00343652">
              <w:rPr>
                <w:b/>
                <w:bCs/>
                <w:color w:val="000000"/>
                <w:sz w:val="16"/>
                <w:szCs w:val="16"/>
                <w:lang w:eastAsia="es-ES_tradnl"/>
              </w:rPr>
              <w:t>1</w:t>
            </w:r>
            <w:r w:rsidR="00E93A4F">
              <w:rPr>
                <w:b/>
                <w:bCs/>
                <w:color w:val="000000"/>
                <w:sz w:val="16"/>
                <w:szCs w:val="16"/>
                <w:lang w:eastAsia="es-ES_tradnl"/>
              </w:rPr>
              <w:t xml:space="preserve"> </w:t>
            </w:r>
            <w:r w:rsidR="00270A4C" w:rsidRPr="009A6870">
              <w:rPr>
                <w:b/>
                <w:bCs/>
                <w:color w:val="000000"/>
                <w:sz w:val="16"/>
                <w:szCs w:val="16"/>
                <w:lang w:eastAsia="es-ES_tradnl"/>
              </w:rPr>
              <w:t>г.)</w:t>
            </w:r>
          </w:p>
        </w:tc>
        <w:tc>
          <w:tcPr>
            <w:tcW w:w="3451" w:type="dxa"/>
            <w:gridSpan w:val="3"/>
            <w:vMerge/>
            <w:tcBorders>
              <w:top w:val="single" w:sz="8" w:space="0" w:color="000000"/>
              <w:left w:val="single" w:sz="4" w:space="0" w:color="auto"/>
              <w:bottom w:val="single" w:sz="4" w:space="0" w:color="auto"/>
              <w:right w:val="single" w:sz="8" w:space="0" w:color="000000"/>
            </w:tcBorders>
            <w:vAlign w:val="center"/>
            <w:hideMark/>
          </w:tcPr>
          <w:p w:rsidR="00270A4C" w:rsidRPr="009A6870" w:rsidRDefault="00270A4C" w:rsidP="00AC0DB3">
            <w:pPr>
              <w:rPr>
                <w:b/>
                <w:bCs/>
                <w:color w:val="000000"/>
                <w:sz w:val="16"/>
                <w:szCs w:val="16"/>
                <w:lang w:eastAsia="es-ES_tradnl"/>
              </w:rPr>
            </w:pPr>
          </w:p>
        </w:tc>
        <w:tc>
          <w:tcPr>
            <w:tcW w:w="2890" w:type="dxa"/>
            <w:gridSpan w:val="3"/>
            <w:vMerge/>
            <w:tcBorders>
              <w:top w:val="single" w:sz="8" w:space="0" w:color="000000"/>
              <w:left w:val="single" w:sz="8" w:space="0" w:color="000000"/>
              <w:bottom w:val="single" w:sz="4" w:space="0" w:color="auto"/>
              <w:right w:val="single" w:sz="8" w:space="0" w:color="000000"/>
            </w:tcBorders>
            <w:vAlign w:val="center"/>
            <w:hideMark/>
          </w:tcPr>
          <w:p w:rsidR="00270A4C" w:rsidRPr="009A6870" w:rsidRDefault="00270A4C" w:rsidP="00AC0DB3">
            <w:pPr>
              <w:rPr>
                <w:b/>
                <w:bCs/>
                <w:color w:val="000000"/>
                <w:sz w:val="16"/>
                <w:szCs w:val="16"/>
                <w:lang w:eastAsia="es-ES_tradnl"/>
              </w:rPr>
            </w:pPr>
          </w:p>
        </w:tc>
        <w:tc>
          <w:tcPr>
            <w:tcW w:w="3162" w:type="dxa"/>
            <w:gridSpan w:val="3"/>
            <w:vMerge/>
            <w:tcBorders>
              <w:top w:val="single" w:sz="8" w:space="0" w:color="000000"/>
              <w:left w:val="single" w:sz="8" w:space="0" w:color="000000"/>
              <w:bottom w:val="single" w:sz="4" w:space="0" w:color="auto"/>
              <w:right w:val="single" w:sz="4" w:space="0" w:color="auto"/>
            </w:tcBorders>
            <w:vAlign w:val="center"/>
            <w:hideMark/>
          </w:tcPr>
          <w:p w:rsidR="00270A4C" w:rsidRPr="009A6870" w:rsidRDefault="00270A4C" w:rsidP="00AC0DB3">
            <w:pPr>
              <w:rPr>
                <w:b/>
                <w:bCs/>
                <w:color w:val="000000"/>
                <w:sz w:val="16"/>
                <w:szCs w:val="16"/>
                <w:lang w:eastAsia="es-ES_tradnl"/>
              </w:rPr>
            </w:pPr>
          </w:p>
        </w:tc>
      </w:tr>
      <w:tr w:rsidR="00270A4C" w:rsidRPr="009A6870" w:rsidTr="00892431">
        <w:trPr>
          <w:trHeight w:val="136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single" w:sz="8" w:space="0" w:color="auto"/>
              <w:bottom w:val="single" w:sz="8" w:space="0" w:color="auto"/>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58"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0"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73"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270A4C" w:rsidRPr="009A6870" w:rsidTr="007366D2">
        <w:trPr>
          <w:trHeight w:val="315"/>
        </w:trPr>
        <w:tc>
          <w:tcPr>
            <w:tcW w:w="1209" w:type="dxa"/>
            <w:tcBorders>
              <w:top w:val="nil"/>
              <w:left w:val="single" w:sz="8" w:space="0" w:color="auto"/>
              <w:bottom w:val="single" w:sz="8" w:space="0" w:color="auto"/>
              <w:right w:val="nil"/>
            </w:tcBorders>
            <w:shd w:val="clear" w:color="auto" w:fill="auto"/>
            <w:vAlign w:val="center"/>
            <w:hideMark/>
          </w:tcPr>
          <w:p w:rsidR="00270A4C" w:rsidRPr="009A6870" w:rsidRDefault="00892431" w:rsidP="00AC0DB3">
            <w:pPr>
              <w:jc w:val="center"/>
              <w:rPr>
                <w:b/>
                <w:bCs/>
                <w:color w:val="000000"/>
                <w:sz w:val="16"/>
                <w:szCs w:val="16"/>
                <w:lang w:eastAsia="es-ES_tradnl"/>
              </w:rPr>
            </w:pPr>
            <w:r>
              <w:rPr>
                <w:b/>
                <w:bCs/>
                <w:color w:val="000000"/>
                <w:sz w:val="16"/>
                <w:szCs w:val="16"/>
                <w:lang w:eastAsia="es-ES_tradnl"/>
              </w:rPr>
              <w:t>0400.00.00</w:t>
            </w:r>
          </w:p>
        </w:tc>
        <w:tc>
          <w:tcPr>
            <w:tcW w:w="3248" w:type="dxa"/>
            <w:tcBorders>
              <w:top w:val="nil"/>
              <w:left w:val="single" w:sz="8" w:space="0" w:color="auto"/>
              <w:bottom w:val="single" w:sz="8" w:space="0" w:color="auto"/>
              <w:right w:val="nil"/>
            </w:tcBorders>
            <w:shd w:val="clear" w:color="auto" w:fill="auto"/>
            <w:vAlign w:val="center"/>
            <w:hideMark/>
          </w:tcPr>
          <w:p w:rsidR="00270A4C" w:rsidRPr="009A6870" w:rsidRDefault="00270A4C" w:rsidP="00AC0DB3">
            <w:pPr>
              <w:jc w:val="both"/>
              <w:rPr>
                <w:b/>
                <w:bCs/>
                <w:color w:val="000000"/>
                <w:sz w:val="16"/>
                <w:szCs w:val="16"/>
                <w:lang w:eastAsia="es-ES_tradnl"/>
              </w:rPr>
            </w:pPr>
            <w:r w:rsidRPr="009A6870">
              <w:rPr>
                <w:b/>
                <w:bCs/>
                <w:color w:val="000000"/>
                <w:sz w:val="16"/>
                <w:szCs w:val="16"/>
                <w:lang w:eastAsia="es-ES_tradnl"/>
              </w:rPr>
              <w:t>Общо разходи</w:t>
            </w:r>
          </w:p>
        </w:tc>
        <w:tc>
          <w:tcPr>
            <w:tcW w:w="1158" w:type="dxa"/>
            <w:tcBorders>
              <w:top w:val="nil"/>
              <w:left w:val="single" w:sz="8" w:space="0" w:color="auto"/>
              <w:bottom w:val="single" w:sz="8" w:space="0" w:color="auto"/>
              <w:right w:val="single" w:sz="8" w:space="0" w:color="auto"/>
            </w:tcBorders>
            <w:shd w:val="clear" w:color="auto" w:fill="auto"/>
            <w:vAlign w:val="center"/>
          </w:tcPr>
          <w:p w:rsidR="00270A4C" w:rsidRPr="009A6870" w:rsidRDefault="007366D2" w:rsidP="00D561C1">
            <w:pPr>
              <w:jc w:val="right"/>
              <w:rPr>
                <w:b/>
                <w:bCs/>
                <w:color w:val="000000"/>
                <w:sz w:val="16"/>
                <w:szCs w:val="16"/>
                <w:lang w:eastAsia="es-ES_tradnl"/>
              </w:rPr>
            </w:pPr>
            <w:r>
              <w:rPr>
                <w:b/>
                <w:bCs/>
                <w:color w:val="000000"/>
                <w:sz w:val="16"/>
                <w:szCs w:val="16"/>
                <w:lang w:eastAsia="es-ES_tradnl"/>
              </w:rPr>
              <w:t>5579,6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7366D2" w:rsidP="00AC0DB3">
            <w:pPr>
              <w:jc w:val="right"/>
              <w:rPr>
                <w:b/>
                <w:bCs/>
                <w:i/>
                <w:iCs/>
                <w:color w:val="000000"/>
                <w:sz w:val="16"/>
                <w:szCs w:val="16"/>
                <w:lang w:eastAsia="es-ES_tradnl"/>
              </w:rPr>
            </w:pPr>
            <w:r>
              <w:rPr>
                <w:b/>
                <w:bCs/>
                <w:color w:val="000000"/>
                <w:sz w:val="16"/>
                <w:szCs w:val="16"/>
                <w:lang w:eastAsia="es-ES_tradnl"/>
              </w:rPr>
              <w:t>5579,6</w:t>
            </w:r>
          </w:p>
        </w:tc>
        <w:tc>
          <w:tcPr>
            <w:tcW w:w="1173"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rsidR="00270A4C" w:rsidRPr="009A6870" w:rsidRDefault="007366D2" w:rsidP="00D561C1">
            <w:pPr>
              <w:jc w:val="right"/>
              <w:rPr>
                <w:b/>
                <w:bCs/>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7366D2" w:rsidP="00D561C1">
            <w:pPr>
              <w:jc w:val="right"/>
              <w:rPr>
                <w:b/>
                <w:bCs/>
                <w:i/>
                <w:iCs/>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rsidTr="007366D2">
        <w:trPr>
          <w:trHeight w:val="31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892431" w:rsidP="00AC0DB3">
            <w:pPr>
              <w:jc w:val="center"/>
              <w:rPr>
                <w:b/>
                <w:bCs/>
                <w:color w:val="000000"/>
                <w:sz w:val="16"/>
                <w:szCs w:val="16"/>
                <w:lang w:eastAsia="es-ES_tradnl"/>
              </w:rPr>
            </w:pPr>
            <w:r>
              <w:rPr>
                <w:b/>
                <w:bCs/>
                <w:color w:val="000000"/>
                <w:sz w:val="16"/>
                <w:szCs w:val="16"/>
                <w:lang w:eastAsia="es-ES_tradnl"/>
              </w:rPr>
              <w:t>0400.01.00</w:t>
            </w:r>
          </w:p>
        </w:tc>
        <w:tc>
          <w:tcPr>
            <w:tcW w:w="3248" w:type="dxa"/>
            <w:tcBorders>
              <w:top w:val="nil"/>
              <w:left w:val="single" w:sz="8" w:space="0" w:color="auto"/>
              <w:bottom w:val="single" w:sz="8" w:space="0" w:color="auto"/>
              <w:right w:val="nil"/>
            </w:tcBorders>
            <w:shd w:val="clear" w:color="000000" w:fill="FFCC99"/>
            <w:vAlign w:val="center"/>
            <w:hideMark/>
          </w:tcPr>
          <w:p w:rsidR="00270A4C" w:rsidRPr="009A6870" w:rsidRDefault="00892431" w:rsidP="00990B73">
            <w:pPr>
              <w:jc w:val="both"/>
              <w:rPr>
                <w:b/>
                <w:bCs/>
                <w:color w:val="000000"/>
                <w:sz w:val="16"/>
                <w:szCs w:val="16"/>
                <w:lang w:eastAsia="es-ES_tradnl"/>
              </w:rPr>
            </w:pPr>
            <w:r>
              <w:rPr>
                <w:b/>
                <w:bCs/>
                <w:color w:val="000000"/>
                <w:sz w:val="16"/>
                <w:szCs w:val="16"/>
                <w:lang w:eastAsia="es-ES_tradnl"/>
              </w:rPr>
              <w:t>Функционална област „Върховенство на Конституцията“</w:t>
            </w:r>
          </w:p>
        </w:tc>
        <w:tc>
          <w:tcPr>
            <w:tcW w:w="1158" w:type="dxa"/>
            <w:tcBorders>
              <w:top w:val="nil"/>
              <w:left w:val="single" w:sz="8" w:space="0" w:color="auto"/>
              <w:bottom w:val="single" w:sz="8" w:space="0" w:color="auto"/>
              <w:right w:val="single" w:sz="8" w:space="0" w:color="auto"/>
            </w:tcBorders>
            <w:shd w:val="clear" w:color="000000" w:fill="FFCC99"/>
            <w:vAlign w:val="center"/>
          </w:tcPr>
          <w:p w:rsidR="00270A4C" w:rsidRPr="009A6870" w:rsidRDefault="007366D2" w:rsidP="00D561C1">
            <w:pPr>
              <w:jc w:val="right"/>
              <w:rPr>
                <w:b/>
                <w:bCs/>
                <w:color w:val="000000"/>
                <w:sz w:val="16"/>
                <w:szCs w:val="16"/>
                <w:lang w:eastAsia="es-ES_tradnl"/>
              </w:rPr>
            </w:pPr>
            <w:r>
              <w:rPr>
                <w:b/>
                <w:bCs/>
                <w:color w:val="000000"/>
                <w:sz w:val="16"/>
                <w:szCs w:val="16"/>
                <w:lang w:eastAsia="es-ES_tradnl"/>
              </w:rPr>
              <w:t>5579,6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7366D2" w:rsidP="00AC0DB3">
            <w:pPr>
              <w:jc w:val="right"/>
              <w:rPr>
                <w:b/>
                <w:bCs/>
                <w:i/>
                <w:iCs/>
                <w:color w:val="000000"/>
                <w:sz w:val="16"/>
                <w:szCs w:val="16"/>
                <w:lang w:eastAsia="es-ES_tradnl"/>
              </w:rPr>
            </w:pPr>
            <w:r>
              <w:rPr>
                <w:b/>
                <w:bCs/>
                <w:color w:val="000000"/>
                <w:sz w:val="16"/>
                <w:szCs w:val="16"/>
                <w:lang w:eastAsia="es-ES_tradnl"/>
              </w:rPr>
              <w:t>5579,6</w:t>
            </w:r>
          </w:p>
        </w:tc>
        <w:tc>
          <w:tcPr>
            <w:tcW w:w="1173"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rsidR="00270A4C" w:rsidRPr="009A6870" w:rsidRDefault="007366D2" w:rsidP="00D561C1">
            <w:pPr>
              <w:jc w:val="right"/>
              <w:rPr>
                <w:b/>
                <w:bCs/>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7366D2" w:rsidP="00D561C1">
            <w:pPr>
              <w:jc w:val="right"/>
              <w:rPr>
                <w:b/>
                <w:bCs/>
                <w:i/>
                <w:iCs/>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rsidTr="007366D2">
        <w:trPr>
          <w:trHeight w:val="315"/>
        </w:trPr>
        <w:tc>
          <w:tcPr>
            <w:tcW w:w="1209" w:type="dxa"/>
            <w:tcBorders>
              <w:top w:val="nil"/>
              <w:left w:val="single" w:sz="8" w:space="0" w:color="auto"/>
              <w:bottom w:val="single" w:sz="8" w:space="0" w:color="auto"/>
              <w:right w:val="nil"/>
            </w:tcBorders>
            <w:shd w:val="clear" w:color="auto" w:fill="auto"/>
            <w:vAlign w:val="center"/>
            <w:hideMark/>
          </w:tcPr>
          <w:p w:rsidR="00270A4C" w:rsidRPr="009A6870" w:rsidRDefault="00892431" w:rsidP="00AC0DB3">
            <w:pPr>
              <w:jc w:val="center"/>
              <w:rPr>
                <w:color w:val="000000"/>
                <w:sz w:val="16"/>
                <w:szCs w:val="16"/>
                <w:lang w:eastAsia="es-ES_tradnl"/>
              </w:rPr>
            </w:pPr>
            <w:r>
              <w:rPr>
                <w:b/>
                <w:bCs/>
                <w:color w:val="000000"/>
                <w:sz w:val="16"/>
                <w:szCs w:val="16"/>
                <w:lang w:eastAsia="es-ES_tradnl"/>
              </w:rPr>
              <w:t>0400.01.01</w:t>
            </w:r>
          </w:p>
        </w:tc>
        <w:tc>
          <w:tcPr>
            <w:tcW w:w="3248" w:type="dxa"/>
            <w:tcBorders>
              <w:top w:val="nil"/>
              <w:left w:val="single" w:sz="8" w:space="0" w:color="auto"/>
              <w:bottom w:val="single" w:sz="8" w:space="0" w:color="auto"/>
              <w:right w:val="nil"/>
            </w:tcBorders>
            <w:shd w:val="clear" w:color="auto" w:fill="auto"/>
            <w:vAlign w:val="center"/>
            <w:hideMark/>
          </w:tcPr>
          <w:p w:rsidR="00270A4C" w:rsidRPr="009A6870" w:rsidRDefault="00892431" w:rsidP="00892431">
            <w:pPr>
              <w:rPr>
                <w:color w:val="000000"/>
                <w:sz w:val="16"/>
                <w:szCs w:val="16"/>
                <w:lang w:eastAsia="es-ES_tradnl"/>
              </w:rPr>
            </w:pPr>
            <w:r w:rsidRPr="009A6870">
              <w:rPr>
                <w:color w:val="000000"/>
                <w:sz w:val="16"/>
                <w:szCs w:val="16"/>
                <w:lang w:eastAsia="es-ES_tradnl"/>
              </w:rPr>
              <w:t>Бюджетна програма</w:t>
            </w:r>
            <w:r>
              <w:rPr>
                <w:color w:val="000000"/>
                <w:sz w:val="16"/>
                <w:szCs w:val="16"/>
                <w:lang w:eastAsia="es-ES_tradnl"/>
              </w:rPr>
              <w:t xml:space="preserve"> „Тълкуване на Конституцията“</w:t>
            </w:r>
          </w:p>
        </w:tc>
        <w:tc>
          <w:tcPr>
            <w:tcW w:w="1158" w:type="dxa"/>
            <w:tcBorders>
              <w:top w:val="nil"/>
              <w:left w:val="single" w:sz="8" w:space="0" w:color="auto"/>
              <w:bottom w:val="single" w:sz="8" w:space="0" w:color="auto"/>
              <w:right w:val="single" w:sz="8" w:space="0" w:color="auto"/>
            </w:tcBorders>
            <w:shd w:val="clear" w:color="auto" w:fill="auto"/>
            <w:vAlign w:val="center"/>
          </w:tcPr>
          <w:p w:rsidR="00270A4C" w:rsidRPr="009A6870" w:rsidRDefault="007366D2" w:rsidP="00D561C1">
            <w:pPr>
              <w:jc w:val="right"/>
              <w:rPr>
                <w:color w:val="000000"/>
                <w:sz w:val="16"/>
                <w:szCs w:val="16"/>
                <w:lang w:eastAsia="es-ES_tradnl"/>
              </w:rPr>
            </w:pPr>
            <w:r>
              <w:rPr>
                <w:b/>
                <w:bCs/>
                <w:color w:val="000000"/>
                <w:sz w:val="16"/>
                <w:szCs w:val="16"/>
                <w:lang w:eastAsia="es-ES_tradnl"/>
              </w:rPr>
              <w:t>5579,6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7366D2" w:rsidP="00AC0DB3">
            <w:pPr>
              <w:jc w:val="right"/>
              <w:rPr>
                <w:i/>
                <w:iCs/>
                <w:color w:val="000000"/>
                <w:sz w:val="16"/>
                <w:szCs w:val="16"/>
                <w:lang w:eastAsia="es-ES_tradnl"/>
              </w:rPr>
            </w:pPr>
            <w:r>
              <w:rPr>
                <w:b/>
                <w:bCs/>
                <w:color w:val="000000"/>
                <w:sz w:val="16"/>
                <w:szCs w:val="16"/>
                <w:lang w:eastAsia="es-ES_tradnl"/>
              </w:rPr>
              <w:t>5579,6</w:t>
            </w:r>
          </w:p>
        </w:tc>
        <w:tc>
          <w:tcPr>
            <w:tcW w:w="1173"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rsidR="00270A4C" w:rsidRPr="009A6870" w:rsidRDefault="007366D2" w:rsidP="00D561C1">
            <w:pPr>
              <w:jc w:val="right"/>
              <w:rPr>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7366D2" w:rsidP="00D561C1">
            <w:pPr>
              <w:jc w:val="right"/>
              <w:rPr>
                <w:i/>
                <w:iCs/>
                <w:color w:val="000000"/>
                <w:sz w:val="16"/>
                <w:szCs w:val="16"/>
                <w:lang w:eastAsia="es-ES_tradnl"/>
              </w:rPr>
            </w:pPr>
            <w:r>
              <w:rPr>
                <w:b/>
                <w:bCs/>
                <w:color w:val="000000"/>
                <w:sz w:val="16"/>
                <w:szCs w:val="16"/>
                <w:lang w:eastAsia="es-ES_tradnl"/>
              </w:rPr>
              <w:t>5579,6</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i/>
                <w:iCs/>
                <w:color w:val="000000"/>
                <w:sz w:val="16"/>
                <w:szCs w:val="16"/>
                <w:lang w:eastAsia="es-ES_tradnl"/>
              </w:rPr>
            </w:pPr>
            <w:r w:rsidRPr="009A6870">
              <w:rPr>
                <w:i/>
                <w:iCs/>
                <w:color w:val="000000"/>
                <w:sz w:val="16"/>
                <w:szCs w:val="16"/>
                <w:lang w:eastAsia="es-ES_tradnl"/>
              </w:rPr>
              <w:t> </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 </w:t>
            </w:r>
          </w:p>
        </w:tc>
      </w:tr>
    </w:tbl>
    <w:p w:rsidR="00A97721" w:rsidRPr="003D2576" w:rsidRDefault="00A97721" w:rsidP="00A97721">
      <w:pPr>
        <w:jc w:val="both"/>
        <w:rPr>
          <w:rFonts w:eastAsia="Batang"/>
          <w:b/>
          <w:bCs/>
          <w:color w:val="000000"/>
          <w:sz w:val="16"/>
          <w:szCs w:val="16"/>
          <w:lang w:eastAsia="ko-KR"/>
        </w:rPr>
      </w:pPr>
    </w:p>
    <w:p w:rsidR="00A97721" w:rsidRPr="003D2576" w:rsidRDefault="00A97721" w:rsidP="00A97721">
      <w:pPr>
        <w:jc w:val="both"/>
        <w:rPr>
          <w:rFonts w:eastAsia="Batang"/>
          <w:b/>
          <w:bCs/>
          <w:color w:val="000000"/>
          <w:sz w:val="16"/>
          <w:szCs w:val="16"/>
          <w:lang w:eastAsia="ko-KR"/>
        </w:rPr>
      </w:pPr>
    </w:p>
    <w:p w:rsidR="00990B73" w:rsidRPr="00990B73" w:rsidRDefault="00990B73" w:rsidP="00A97721">
      <w:pPr>
        <w:jc w:val="both"/>
        <w:rPr>
          <w:rFonts w:eastAsia="Batang"/>
          <w:b/>
          <w:bCs/>
          <w:color w:val="000000"/>
          <w:sz w:val="16"/>
          <w:szCs w:val="16"/>
          <w:lang w:eastAsia="ko-KR"/>
        </w:rPr>
      </w:pPr>
    </w:p>
    <w:p w:rsidR="00270A4C" w:rsidRPr="009A6870" w:rsidRDefault="00270A4C" w:rsidP="00270A4C">
      <w:pPr>
        <w:pStyle w:val="Heading1"/>
        <w:spacing w:before="240" w:after="60"/>
        <w:ind w:firstLine="0"/>
        <w:rPr>
          <w:caps w:val="0"/>
          <w:sz w:val="22"/>
          <w:szCs w:val="22"/>
        </w:rPr>
      </w:pPr>
    </w:p>
    <w:p w:rsidR="00270A4C" w:rsidRPr="009A6870" w:rsidRDefault="00270A4C" w:rsidP="00270A4C">
      <w:pPr>
        <w:sectPr w:rsidR="00270A4C" w:rsidRPr="009A6870" w:rsidSect="000E731E">
          <w:pgSz w:w="15840" w:h="12240" w:orient="landscape"/>
          <w:pgMar w:top="1276" w:right="902" w:bottom="902" w:left="720" w:header="709" w:footer="709" w:gutter="0"/>
          <w:cols w:space="708"/>
        </w:sectPr>
      </w:pPr>
    </w:p>
    <w:tbl>
      <w:tblPr>
        <w:tblW w:w="13960" w:type="dxa"/>
        <w:tblInd w:w="55" w:type="dxa"/>
        <w:tblCellMar>
          <w:left w:w="70" w:type="dxa"/>
          <w:right w:w="70" w:type="dxa"/>
        </w:tblCellMar>
        <w:tblLook w:val="04A0" w:firstRow="1" w:lastRow="0" w:firstColumn="1" w:lastColumn="0" w:noHBand="0" w:noVBand="1"/>
      </w:tblPr>
      <w:tblGrid>
        <w:gridCol w:w="1209"/>
        <w:gridCol w:w="3210"/>
        <w:gridCol w:w="1169"/>
        <w:gridCol w:w="1127"/>
        <w:gridCol w:w="1181"/>
        <w:gridCol w:w="1008"/>
        <w:gridCol w:w="944"/>
        <w:gridCol w:w="944"/>
        <w:gridCol w:w="1280"/>
        <w:gridCol w:w="944"/>
        <w:gridCol w:w="944"/>
      </w:tblGrid>
      <w:tr w:rsidR="00270A4C" w:rsidRPr="009A6870" w:rsidTr="00AC0DB3">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p>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10" w:type="dxa"/>
            <w:tcBorders>
              <w:top w:val="single" w:sz="8" w:space="0" w:color="auto"/>
              <w:left w:val="nil"/>
              <w:bottom w:val="nil"/>
              <w:right w:val="single" w:sz="4" w:space="0" w:color="auto"/>
            </w:tcBorders>
            <w:shd w:val="clear" w:color="000000" w:fill="FFCC99"/>
            <w:vAlign w:val="center"/>
            <w:hideMark/>
          </w:tcPr>
          <w:p w:rsidR="00C926CB" w:rsidRDefault="00C926CB" w:rsidP="00C926CB">
            <w:pPr>
              <w:jc w:val="center"/>
              <w:rPr>
                <w:b/>
                <w:bCs/>
                <w:color w:val="000000"/>
                <w:sz w:val="16"/>
                <w:szCs w:val="16"/>
                <w:lang w:eastAsia="es-ES_tradnl"/>
              </w:rPr>
            </w:pPr>
            <w:r w:rsidRPr="009A6870">
              <w:rPr>
                <w:b/>
                <w:bCs/>
                <w:color w:val="000000"/>
                <w:sz w:val="16"/>
                <w:szCs w:val="16"/>
                <w:lang w:eastAsia="es-ES_tradnl"/>
              </w:rPr>
              <w:t>ОБЛАСТИ НА ПОЛИТИКИ</w:t>
            </w:r>
            <w:r>
              <w:rPr>
                <w:b/>
                <w:bCs/>
                <w:color w:val="000000"/>
                <w:sz w:val="16"/>
                <w:szCs w:val="16"/>
                <w:lang w:eastAsia="es-ES_tradnl"/>
              </w:rPr>
              <w:t>/ФУНКЦИОНАЛНИ ОБЛАСТИ</w:t>
            </w:r>
          </w:p>
          <w:p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77"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6"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8"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rsidTr="00AC0DB3">
        <w:trPr>
          <w:trHeight w:val="315"/>
        </w:trPr>
        <w:tc>
          <w:tcPr>
            <w:tcW w:w="1209" w:type="dxa"/>
            <w:tcBorders>
              <w:top w:val="nil"/>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nil"/>
              <w:bottom w:val="nil"/>
              <w:right w:val="single" w:sz="4" w:space="0" w:color="auto"/>
            </w:tcBorders>
            <w:shd w:val="clear" w:color="000000" w:fill="FFCC99"/>
            <w:vAlign w:val="center"/>
            <w:hideMark/>
          </w:tcPr>
          <w:p w:rsidR="00270A4C" w:rsidRPr="009A6870" w:rsidRDefault="00270A4C" w:rsidP="00343652">
            <w:pPr>
              <w:jc w:val="center"/>
              <w:rPr>
                <w:b/>
                <w:bCs/>
                <w:color w:val="000000"/>
                <w:sz w:val="16"/>
                <w:szCs w:val="16"/>
                <w:lang w:eastAsia="es-ES_tradnl"/>
              </w:rPr>
            </w:pPr>
            <w:r w:rsidRPr="009A6870">
              <w:rPr>
                <w:b/>
                <w:bCs/>
                <w:color w:val="000000"/>
                <w:sz w:val="16"/>
                <w:szCs w:val="16"/>
                <w:lang w:eastAsia="es-ES_tradnl"/>
              </w:rPr>
              <w:t>(Прогноза за 202</w:t>
            </w:r>
            <w:r w:rsidR="00343652">
              <w:rPr>
                <w:b/>
                <w:bCs/>
                <w:color w:val="000000"/>
                <w:sz w:val="16"/>
                <w:szCs w:val="16"/>
                <w:lang w:eastAsia="es-ES_tradnl"/>
              </w:rPr>
              <w:t>2</w:t>
            </w:r>
            <w:r w:rsidRPr="009A6870">
              <w:rPr>
                <w:b/>
                <w:bCs/>
                <w:color w:val="000000"/>
                <w:sz w:val="16"/>
                <w:szCs w:val="16"/>
                <w:lang w:eastAsia="es-ES_tradnl"/>
              </w:rPr>
              <w:t xml:space="preserve"> г.)</w:t>
            </w:r>
          </w:p>
        </w:tc>
        <w:tc>
          <w:tcPr>
            <w:tcW w:w="3477" w:type="dxa"/>
            <w:gridSpan w:val="3"/>
            <w:vMerge/>
            <w:tcBorders>
              <w:top w:val="single" w:sz="8" w:space="0" w:color="000000"/>
              <w:left w:val="single" w:sz="4" w:space="0" w:color="auto"/>
              <w:bottom w:val="single" w:sz="4" w:space="0" w:color="auto"/>
              <w:right w:val="single" w:sz="8" w:space="0" w:color="000000"/>
            </w:tcBorders>
            <w:vAlign w:val="center"/>
            <w:hideMark/>
          </w:tcPr>
          <w:p w:rsidR="00270A4C" w:rsidRPr="009A6870" w:rsidRDefault="00270A4C" w:rsidP="00AC0DB3">
            <w:pPr>
              <w:rPr>
                <w:b/>
                <w:bCs/>
                <w:color w:val="000000"/>
                <w:sz w:val="16"/>
                <w:szCs w:val="16"/>
                <w:lang w:eastAsia="es-ES_tradnl"/>
              </w:rPr>
            </w:pPr>
          </w:p>
        </w:tc>
        <w:tc>
          <w:tcPr>
            <w:tcW w:w="2896" w:type="dxa"/>
            <w:gridSpan w:val="3"/>
            <w:vMerge/>
            <w:tcBorders>
              <w:top w:val="single" w:sz="8" w:space="0" w:color="000000"/>
              <w:left w:val="single" w:sz="8" w:space="0" w:color="000000"/>
              <w:bottom w:val="single" w:sz="4" w:space="0" w:color="auto"/>
              <w:right w:val="single" w:sz="8" w:space="0" w:color="000000"/>
            </w:tcBorders>
            <w:vAlign w:val="center"/>
            <w:hideMark/>
          </w:tcPr>
          <w:p w:rsidR="00270A4C" w:rsidRPr="009A6870" w:rsidRDefault="00270A4C" w:rsidP="00AC0DB3">
            <w:pPr>
              <w:rPr>
                <w:b/>
                <w:bCs/>
                <w:color w:val="000000"/>
                <w:sz w:val="16"/>
                <w:szCs w:val="16"/>
                <w:lang w:eastAsia="es-ES_tradnl"/>
              </w:rPr>
            </w:pPr>
          </w:p>
        </w:tc>
        <w:tc>
          <w:tcPr>
            <w:tcW w:w="3168" w:type="dxa"/>
            <w:gridSpan w:val="3"/>
            <w:vMerge/>
            <w:tcBorders>
              <w:top w:val="single" w:sz="8" w:space="0" w:color="000000"/>
              <w:left w:val="single" w:sz="8" w:space="0" w:color="000000"/>
              <w:bottom w:val="single" w:sz="4" w:space="0" w:color="auto"/>
              <w:right w:val="single" w:sz="4" w:space="0" w:color="auto"/>
            </w:tcBorders>
            <w:vAlign w:val="center"/>
            <w:hideMark/>
          </w:tcPr>
          <w:p w:rsidR="00270A4C" w:rsidRPr="009A6870" w:rsidRDefault="00270A4C" w:rsidP="00AC0DB3">
            <w:pPr>
              <w:rPr>
                <w:b/>
                <w:bCs/>
                <w:color w:val="000000"/>
                <w:sz w:val="16"/>
                <w:szCs w:val="16"/>
                <w:lang w:eastAsia="es-ES_tradnl"/>
              </w:rPr>
            </w:pPr>
          </w:p>
        </w:tc>
      </w:tr>
      <w:tr w:rsidR="00270A4C" w:rsidRPr="009A6870" w:rsidTr="00AC0DB3">
        <w:trPr>
          <w:trHeight w:val="136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single" w:sz="8" w:space="0" w:color="auto"/>
              <w:bottom w:val="single" w:sz="8" w:space="0" w:color="auto"/>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69"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7"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81"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270A4C" w:rsidRPr="009A6870" w:rsidTr="00D736AA">
        <w:trPr>
          <w:trHeight w:val="315"/>
        </w:trPr>
        <w:tc>
          <w:tcPr>
            <w:tcW w:w="1209" w:type="dxa"/>
            <w:tcBorders>
              <w:top w:val="nil"/>
              <w:left w:val="single" w:sz="8" w:space="0" w:color="auto"/>
              <w:bottom w:val="single" w:sz="8" w:space="0" w:color="auto"/>
              <w:right w:val="nil"/>
            </w:tcBorders>
            <w:shd w:val="clear" w:color="auto" w:fill="auto"/>
            <w:vAlign w:val="center"/>
            <w:hideMark/>
          </w:tcPr>
          <w:p w:rsidR="00270A4C" w:rsidRPr="009A6870" w:rsidRDefault="00080F1F" w:rsidP="00AC0DB3">
            <w:pPr>
              <w:jc w:val="center"/>
              <w:rPr>
                <w:b/>
                <w:bCs/>
                <w:color w:val="000000"/>
                <w:sz w:val="16"/>
                <w:szCs w:val="16"/>
                <w:lang w:eastAsia="es-ES_tradnl"/>
              </w:rPr>
            </w:pPr>
            <w:r>
              <w:rPr>
                <w:b/>
                <w:bCs/>
                <w:color w:val="000000"/>
                <w:sz w:val="16"/>
                <w:szCs w:val="16"/>
                <w:lang w:eastAsia="es-ES_tradnl"/>
              </w:rPr>
              <w:t>0400.00.00</w:t>
            </w:r>
          </w:p>
        </w:tc>
        <w:tc>
          <w:tcPr>
            <w:tcW w:w="3210" w:type="dxa"/>
            <w:tcBorders>
              <w:top w:val="nil"/>
              <w:left w:val="single" w:sz="8" w:space="0" w:color="auto"/>
              <w:bottom w:val="single" w:sz="8" w:space="0" w:color="auto"/>
              <w:right w:val="nil"/>
            </w:tcBorders>
            <w:shd w:val="clear" w:color="auto" w:fill="auto"/>
            <w:vAlign w:val="center"/>
            <w:hideMark/>
          </w:tcPr>
          <w:p w:rsidR="00270A4C" w:rsidRPr="009A6870" w:rsidRDefault="00270A4C" w:rsidP="00AC0DB3">
            <w:pPr>
              <w:jc w:val="both"/>
              <w:rPr>
                <w:b/>
                <w:bCs/>
                <w:color w:val="000000"/>
                <w:sz w:val="16"/>
                <w:szCs w:val="16"/>
                <w:lang w:eastAsia="es-ES_tradnl"/>
              </w:rPr>
            </w:pPr>
            <w:r w:rsidRPr="009A6870">
              <w:rPr>
                <w:b/>
                <w:bCs/>
                <w:color w:val="000000"/>
                <w:sz w:val="16"/>
                <w:szCs w:val="16"/>
                <w:lang w:eastAsia="es-ES_tradnl"/>
              </w:rPr>
              <w:t>Общо разходи</w:t>
            </w:r>
          </w:p>
        </w:tc>
        <w:tc>
          <w:tcPr>
            <w:tcW w:w="1169" w:type="dxa"/>
            <w:tcBorders>
              <w:top w:val="nil"/>
              <w:left w:val="single" w:sz="8" w:space="0" w:color="auto"/>
              <w:bottom w:val="single" w:sz="8" w:space="0" w:color="auto"/>
              <w:right w:val="single" w:sz="8" w:space="0" w:color="auto"/>
            </w:tcBorders>
            <w:shd w:val="clear" w:color="auto" w:fill="auto"/>
            <w:vAlign w:val="center"/>
          </w:tcPr>
          <w:p w:rsidR="00270A4C" w:rsidRPr="009A6870" w:rsidRDefault="00D736AA" w:rsidP="00AC0DB3">
            <w:pPr>
              <w:jc w:val="right"/>
              <w:rPr>
                <w:b/>
                <w:bCs/>
                <w:color w:val="000000"/>
                <w:sz w:val="16"/>
                <w:szCs w:val="16"/>
                <w:lang w:eastAsia="es-ES_tradnl"/>
              </w:rPr>
            </w:pPr>
            <w:r>
              <w:rPr>
                <w:b/>
                <w:bCs/>
                <w:color w:val="000000"/>
                <w:sz w:val="16"/>
                <w:szCs w:val="16"/>
                <w:lang w:eastAsia="es-ES_tradnl"/>
              </w:rPr>
              <w:t>3929,6</w:t>
            </w:r>
          </w:p>
        </w:tc>
        <w:tc>
          <w:tcPr>
            <w:tcW w:w="1127" w:type="dxa"/>
            <w:tcBorders>
              <w:top w:val="nil"/>
              <w:left w:val="nil"/>
              <w:bottom w:val="single" w:sz="8" w:space="0" w:color="auto"/>
              <w:right w:val="single" w:sz="8" w:space="0" w:color="auto"/>
            </w:tcBorders>
            <w:shd w:val="clear" w:color="000000" w:fill="FDE9D9"/>
            <w:vAlign w:val="center"/>
          </w:tcPr>
          <w:p w:rsidR="00270A4C" w:rsidRPr="009A6870" w:rsidRDefault="00D736AA" w:rsidP="00AC0DB3">
            <w:pPr>
              <w:jc w:val="right"/>
              <w:rPr>
                <w:b/>
                <w:bCs/>
                <w:i/>
                <w:iCs/>
                <w:color w:val="000000"/>
                <w:sz w:val="16"/>
                <w:szCs w:val="16"/>
                <w:lang w:eastAsia="es-ES_tradnl"/>
              </w:rPr>
            </w:pPr>
            <w:r>
              <w:rPr>
                <w:b/>
                <w:bCs/>
                <w:color w:val="000000"/>
                <w:sz w:val="16"/>
                <w:szCs w:val="16"/>
                <w:lang w:eastAsia="es-ES_tradnl"/>
              </w:rPr>
              <w:t>3929,6</w:t>
            </w:r>
          </w:p>
        </w:tc>
        <w:tc>
          <w:tcPr>
            <w:tcW w:w="118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rsidR="00270A4C" w:rsidRPr="009A6870" w:rsidRDefault="00D736AA" w:rsidP="00047DED">
            <w:pPr>
              <w:jc w:val="right"/>
              <w:rPr>
                <w:b/>
                <w:bCs/>
                <w:color w:val="000000"/>
                <w:sz w:val="16"/>
                <w:szCs w:val="16"/>
                <w:lang w:eastAsia="es-ES_tradnl"/>
              </w:rPr>
            </w:pPr>
            <w:r>
              <w:rPr>
                <w:b/>
                <w:bCs/>
                <w:color w:val="000000"/>
                <w:sz w:val="16"/>
                <w:szCs w:val="16"/>
                <w:lang w:eastAsia="es-ES_tradnl"/>
              </w:rPr>
              <w:t>3929,6</w:t>
            </w:r>
          </w:p>
        </w:tc>
        <w:tc>
          <w:tcPr>
            <w:tcW w:w="944" w:type="dxa"/>
            <w:tcBorders>
              <w:top w:val="nil"/>
              <w:left w:val="nil"/>
              <w:bottom w:val="single" w:sz="8" w:space="0" w:color="auto"/>
              <w:right w:val="single" w:sz="8" w:space="0" w:color="auto"/>
            </w:tcBorders>
            <w:shd w:val="clear" w:color="000000" w:fill="FDE9D9"/>
            <w:vAlign w:val="center"/>
          </w:tcPr>
          <w:p w:rsidR="00270A4C" w:rsidRPr="009A6870" w:rsidRDefault="00D736AA" w:rsidP="00AC0DB3">
            <w:pPr>
              <w:jc w:val="right"/>
              <w:rPr>
                <w:b/>
                <w:bCs/>
                <w:i/>
                <w:iCs/>
                <w:color w:val="000000"/>
                <w:sz w:val="16"/>
                <w:szCs w:val="16"/>
                <w:lang w:eastAsia="es-ES_tradnl"/>
              </w:rPr>
            </w:pPr>
            <w:r>
              <w:rPr>
                <w:b/>
                <w:bCs/>
                <w:color w:val="000000"/>
                <w:sz w:val="16"/>
                <w:szCs w:val="16"/>
                <w:lang w:eastAsia="es-ES_tradnl"/>
              </w:rPr>
              <w:t>3929,6</w:t>
            </w:r>
          </w:p>
        </w:tc>
        <w:tc>
          <w:tcPr>
            <w:tcW w:w="944"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rsidTr="00D736AA">
        <w:trPr>
          <w:trHeight w:val="31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080F1F" w:rsidP="00AC0DB3">
            <w:pPr>
              <w:jc w:val="center"/>
              <w:rPr>
                <w:b/>
                <w:bCs/>
                <w:color w:val="000000"/>
                <w:sz w:val="16"/>
                <w:szCs w:val="16"/>
                <w:lang w:eastAsia="es-ES_tradnl"/>
              </w:rPr>
            </w:pPr>
            <w:r>
              <w:rPr>
                <w:b/>
                <w:bCs/>
                <w:color w:val="000000"/>
                <w:sz w:val="16"/>
                <w:szCs w:val="16"/>
                <w:lang w:eastAsia="es-ES_tradnl"/>
              </w:rPr>
              <w:t>0400.01.00</w:t>
            </w:r>
          </w:p>
        </w:tc>
        <w:tc>
          <w:tcPr>
            <w:tcW w:w="3210" w:type="dxa"/>
            <w:tcBorders>
              <w:top w:val="nil"/>
              <w:left w:val="single" w:sz="8" w:space="0" w:color="auto"/>
              <w:bottom w:val="single" w:sz="8" w:space="0" w:color="auto"/>
              <w:right w:val="nil"/>
            </w:tcBorders>
            <w:shd w:val="clear" w:color="000000" w:fill="FFCC99"/>
            <w:vAlign w:val="center"/>
            <w:hideMark/>
          </w:tcPr>
          <w:p w:rsidR="00270A4C" w:rsidRPr="009A6870" w:rsidRDefault="00080F1F" w:rsidP="00D07C5B">
            <w:pPr>
              <w:jc w:val="both"/>
              <w:rPr>
                <w:b/>
                <w:bCs/>
                <w:color w:val="000000"/>
                <w:sz w:val="16"/>
                <w:szCs w:val="16"/>
                <w:lang w:eastAsia="es-ES_tradnl"/>
              </w:rPr>
            </w:pPr>
            <w:r>
              <w:rPr>
                <w:b/>
                <w:bCs/>
                <w:color w:val="000000"/>
                <w:sz w:val="16"/>
                <w:szCs w:val="16"/>
                <w:lang w:eastAsia="es-ES_tradnl"/>
              </w:rPr>
              <w:t>Функционална област „Върховенство на Конституцията“</w:t>
            </w:r>
          </w:p>
        </w:tc>
        <w:tc>
          <w:tcPr>
            <w:tcW w:w="1169" w:type="dxa"/>
            <w:tcBorders>
              <w:top w:val="nil"/>
              <w:left w:val="single" w:sz="8" w:space="0" w:color="auto"/>
              <w:bottom w:val="single" w:sz="8" w:space="0" w:color="auto"/>
              <w:right w:val="single" w:sz="8" w:space="0" w:color="auto"/>
            </w:tcBorders>
            <w:shd w:val="clear" w:color="000000" w:fill="FFCC99"/>
            <w:vAlign w:val="center"/>
          </w:tcPr>
          <w:p w:rsidR="00270A4C" w:rsidRPr="009A6870" w:rsidRDefault="00D736AA" w:rsidP="00AC0DB3">
            <w:pPr>
              <w:jc w:val="right"/>
              <w:rPr>
                <w:b/>
                <w:bCs/>
                <w:color w:val="000000"/>
                <w:sz w:val="16"/>
                <w:szCs w:val="16"/>
                <w:lang w:eastAsia="es-ES_tradnl"/>
              </w:rPr>
            </w:pPr>
            <w:r>
              <w:rPr>
                <w:b/>
                <w:bCs/>
                <w:color w:val="000000"/>
                <w:sz w:val="16"/>
                <w:szCs w:val="16"/>
                <w:lang w:eastAsia="es-ES_tradnl"/>
              </w:rPr>
              <w:t>3929,6</w:t>
            </w:r>
          </w:p>
        </w:tc>
        <w:tc>
          <w:tcPr>
            <w:tcW w:w="1127" w:type="dxa"/>
            <w:tcBorders>
              <w:top w:val="nil"/>
              <w:left w:val="nil"/>
              <w:bottom w:val="single" w:sz="8" w:space="0" w:color="auto"/>
              <w:right w:val="single" w:sz="8" w:space="0" w:color="auto"/>
            </w:tcBorders>
            <w:shd w:val="clear" w:color="000000" w:fill="FDE9D9"/>
            <w:vAlign w:val="center"/>
          </w:tcPr>
          <w:p w:rsidR="00270A4C" w:rsidRPr="009A6870" w:rsidRDefault="00D736AA" w:rsidP="00AC0DB3">
            <w:pPr>
              <w:jc w:val="right"/>
              <w:rPr>
                <w:b/>
                <w:bCs/>
                <w:i/>
                <w:iCs/>
                <w:color w:val="000000"/>
                <w:sz w:val="16"/>
                <w:szCs w:val="16"/>
                <w:lang w:eastAsia="es-ES_tradnl"/>
              </w:rPr>
            </w:pPr>
            <w:r>
              <w:rPr>
                <w:b/>
                <w:bCs/>
                <w:color w:val="000000"/>
                <w:sz w:val="16"/>
                <w:szCs w:val="16"/>
                <w:lang w:eastAsia="es-ES_tradnl"/>
              </w:rPr>
              <w:t>3929,6</w:t>
            </w:r>
          </w:p>
        </w:tc>
        <w:tc>
          <w:tcPr>
            <w:tcW w:w="118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rsidR="00270A4C" w:rsidRPr="009A6870" w:rsidRDefault="00D736AA" w:rsidP="00637361">
            <w:pPr>
              <w:jc w:val="right"/>
              <w:rPr>
                <w:b/>
                <w:bCs/>
                <w:color w:val="000000"/>
                <w:sz w:val="16"/>
                <w:szCs w:val="16"/>
                <w:lang w:eastAsia="es-ES_tradnl"/>
              </w:rPr>
            </w:pPr>
            <w:r>
              <w:rPr>
                <w:b/>
                <w:bCs/>
                <w:color w:val="000000"/>
                <w:sz w:val="16"/>
                <w:szCs w:val="16"/>
                <w:lang w:eastAsia="es-ES_tradnl"/>
              </w:rPr>
              <w:t>3929,6</w:t>
            </w:r>
          </w:p>
        </w:tc>
        <w:tc>
          <w:tcPr>
            <w:tcW w:w="944" w:type="dxa"/>
            <w:tcBorders>
              <w:top w:val="nil"/>
              <w:left w:val="nil"/>
              <w:bottom w:val="single" w:sz="8" w:space="0" w:color="auto"/>
              <w:right w:val="single" w:sz="8" w:space="0" w:color="auto"/>
            </w:tcBorders>
            <w:shd w:val="clear" w:color="000000" w:fill="FDE9D9"/>
            <w:vAlign w:val="center"/>
          </w:tcPr>
          <w:p w:rsidR="00270A4C" w:rsidRPr="009A6870" w:rsidRDefault="00D736AA" w:rsidP="00AC0DB3">
            <w:pPr>
              <w:jc w:val="right"/>
              <w:rPr>
                <w:b/>
                <w:bCs/>
                <w:i/>
                <w:iCs/>
                <w:color w:val="000000"/>
                <w:sz w:val="16"/>
                <w:szCs w:val="16"/>
                <w:lang w:eastAsia="es-ES_tradnl"/>
              </w:rPr>
            </w:pPr>
            <w:r>
              <w:rPr>
                <w:b/>
                <w:bCs/>
                <w:color w:val="000000"/>
                <w:sz w:val="16"/>
                <w:szCs w:val="16"/>
                <w:lang w:eastAsia="es-ES_tradnl"/>
              </w:rPr>
              <w:t>3929,6</w:t>
            </w:r>
          </w:p>
        </w:tc>
        <w:tc>
          <w:tcPr>
            <w:tcW w:w="944"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BA0B26" w:rsidRPr="009A6870" w:rsidTr="00D736AA">
        <w:trPr>
          <w:trHeight w:val="315"/>
        </w:trPr>
        <w:tc>
          <w:tcPr>
            <w:tcW w:w="1209" w:type="dxa"/>
            <w:tcBorders>
              <w:top w:val="nil"/>
              <w:left w:val="single" w:sz="8" w:space="0" w:color="auto"/>
              <w:bottom w:val="single" w:sz="8" w:space="0" w:color="auto"/>
              <w:right w:val="nil"/>
            </w:tcBorders>
            <w:shd w:val="clear" w:color="auto" w:fill="auto"/>
            <w:vAlign w:val="center"/>
            <w:hideMark/>
          </w:tcPr>
          <w:p w:rsidR="00BA0B26" w:rsidRPr="009A6870" w:rsidRDefault="00BA0B26" w:rsidP="00BA0B26">
            <w:pPr>
              <w:jc w:val="center"/>
              <w:rPr>
                <w:color w:val="000000"/>
                <w:sz w:val="16"/>
                <w:szCs w:val="16"/>
                <w:lang w:eastAsia="es-ES_tradnl"/>
              </w:rPr>
            </w:pPr>
            <w:r>
              <w:rPr>
                <w:b/>
                <w:bCs/>
                <w:color w:val="000000"/>
                <w:sz w:val="16"/>
                <w:szCs w:val="16"/>
                <w:lang w:eastAsia="es-ES_tradnl"/>
              </w:rPr>
              <w:t>0400.01.01</w:t>
            </w:r>
          </w:p>
        </w:tc>
        <w:tc>
          <w:tcPr>
            <w:tcW w:w="3210" w:type="dxa"/>
            <w:tcBorders>
              <w:top w:val="nil"/>
              <w:left w:val="single" w:sz="8" w:space="0" w:color="auto"/>
              <w:bottom w:val="single" w:sz="8" w:space="0" w:color="auto"/>
              <w:right w:val="nil"/>
            </w:tcBorders>
            <w:shd w:val="clear" w:color="auto" w:fill="auto"/>
            <w:vAlign w:val="center"/>
            <w:hideMark/>
          </w:tcPr>
          <w:p w:rsidR="00BA0B26" w:rsidRPr="009A6870" w:rsidRDefault="00BA0B26" w:rsidP="00BA0B26">
            <w:pPr>
              <w:rPr>
                <w:color w:val="000000"/>
                <w:sz w:val="16"/>
                <w:szCs w:val="16"/>
                <w:lang w:eastAsia="es-ES_tradnl"/>
              </w:rPr>
            </w:pPr>
            <w:r w:rsidRPr="009A6870">
              <w:rPr>
                <w:color w:val="000000"/>
                <w:sz w:val="16"/>
                <w:szCs w:val="16"/>
                <w:lang w:eastAsia="es-ES_tradnl"/>
              </w:rPr>
              <w:t>Бюджетна програма</w:t>
            </w:r>
            <w:r>
              <w:rPr>
                <w:color w:val="000000"/>
                <w:sz w:val="16"/>
                <w:szCs w:val="16"/>
                <w:lang w:eastAsia="es-ES_tradnl"/>
              </w:rPr>
              <w:t xml:space="preserve"> „Тълкуване на Конституцията“</w:t>
            </w:r>
          </w:p>
        </w:tc>
        <w:tc>
          <w:tcPr>
            <w:tcW w:w="1169" w:type="dxa"/>
            <w:tcBorders>
              <w:top w:val="nil"/>
              <w:left w:val="single" w:sz="8" w:space="0" w:color="auto"/>
              <w:bottom w:val="single" w:sz="8" w:space="0" w:color="auto"/>
              <w:right w:val="single" w:sz="8" w:space="0" w:color="auto"/>
            </w:tcBorders>
            <w:shd w:val="clear" w:color="auto" w:fill="auto"/>
            <w:vAlign w:val="center"/>
          </w:tcPr>
          <w:p w:rsidR="00BA0B26" w:rsidRPr="009A6870" w:rsidRDefault="00D736AA" w:rsidP="00BA0B26">
            <w:pPr>
              <w:jc w:val="right"/>
              <w:rPr>
                <w:color w:val="000000"/>
                <w:sz w:val="16"/>
                <w:szCs w:val="16"/>
                <w:lang w:eastAsia="es-ES_tradnl"/>
              </w:rPr>
            </w:pPr>
            <w:r>
              <w:rPr>
                <w:b/>
                <w:bCs/>
                <w:color w:val="000000"/>
                <w:sz w:val="16"/>
                <w:szCs w:val="16"/>
                <w:lang w:eastAsia="es-ES_tradnl"/>
              </w:rPr>
              <w:t>3929,6</w:t>
            </w:r>
          </w:p>
        </w:tc>
        <w:tc>
          <w:tcPr>
            <w:tcW w:w="1127" w:type="dxa"/>
            <w:tcBorders>
              <w:top w:val="nil"/>
              <w:left w:val="nil"/>
              <w:bottom w:val="single" w:sz="8" w:space="0" w:color="auto"/>
              <w:right w:val="single" w:sz="8" w:space="0" w:color="auto"/>
            </w:tcBorders>
            <w:shd w:val="clear" w:color="000000" w:fill="FDE9D9"/>
            <w:vAlign w:val="center"/>
          </w:tcPr>
          <w:p w:rsidR="00BA0B26" w:rsidRPr="009A6870" w:rsidRDefault="00D736AA" w:rsidP="00BA0B26">
            <w:pPr>
              <w:jc w:val="right"/>
              <w:rPr>
                <w:i/>
                <w:iCs/>
                <w:color w:val="000000"/>
                <w:sz w:val="16"/>
                <w:szCs w:val="16"/>
                <w:lang w:eastAsia="es-ES_tradnl"/>
              </w:rPr>
            </w:pPr>
            <w:r>
              <w:rPr>
                <w:b/>
                <w:bCs/>
                <w:color w:val="000000"/>
                <w:sz w:val="16"/>
                <w:szCs w:val="16"/>
                <w:lang w:eastAsia="es-ES_tradnl"/>
              </w:rPr>
              <w:t>3929,6</w:t>
            </w:r>
          </w:p>
        </w:tc>
        <w:tc>
          <w:tcPr>
            <w:tcW w:w="1181" w:type="dxa"/>
            <w:tcBorders>
              <w:top w:val="nil"/>
              <w:left w:val="nil"/>
              <w:bottom w:val="single" w:sz="8" w:space="0" w:color="auto"/>
              <w:right w:val="single" w:sz="8" w:space="0" w:color="auto"/>
            </w:tcBorders>
            <w:shd w:val="clear" w:color="auto" w:fill="auto"/>
            <w:vAlign w:val="center"/>
            <w:hideMark/>
          </w:tcPr>
          <w:p w:rsidR="00BA0B26" w:rsidRPr="009A6870" w:rsidRDefault="00BA0B26" w:rsidP="00BA0B26">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tcPr>
          <w:p w:rsidR="00047DED" w:rsidRDefault="00D736AA" w:rsidP="00047DED">
            <w:r>
              <w:rPr>
                <w:b/>
                <w:bCs/>
                <w:color w:val="000000"/>
                <w:sz w:val="16"/>
                <w:szCs w:val="16"/>
                <w:lang w:eastAsia="es-ES_tradnl"/>
              </w:rPr>
              <w:t xml:space="preserve">          3929,6</w:t>
            </w:r>
          </w:p>
        </w:tc>
        <w:tc>
          <w:tcPr>
            <w:tcW w:w="944" w:type="dxa"/>
            <w:tcBorders>
              <w:top w:val="nil"/>
              <w:left w:val="nil"/>
              <w:bottom w:val="single" w:sz="8" w:space="0" w:color="auto"/>
              <w:right w:val="single" w:sz="8" w:space="0" w:color="auto"/>
            </w:tcBorders>
            <w:shd w:val="clear" w:color="000000" w:fill="FDE9D9"/>
          </w:tcPr>
          <w:p w:rsidR="00BA0B26" w:rsidRDefault="00D736AA" w:rsidP="00BA0B26">
            <w:r>
              <w:rPr>
                <w:b/>
                <w:bCs/>
                <w:color w:val="000000"/>
                <w:sz w:val="16"/>
                <w:szCs w:val="16"/>
                <w:lang w:eastAsia="es-ES_tradnl"/>
              </w:rPr>
              <w:t xml:space="preserve">         3929,6</w:t>
            </w:r>
          </w:p>
        </w:tc>
        <w:tc>
          <w:tcPr>
            <w:tcW w:w="944" w:type="dxa"/>
            <w:tcBorders>
              <w:top w:val="nil"/>
              <w:left w:val="nil"/>
              <w:bottom w:val="single" w:sz="8" w:space="0" w:color="auto"/>
              <w:right w:val="single" w:sz="8" w:space="0" w:color="auto"/>
            </w:tcBorders>
            <w:shd w:val="clear" w:color="auto" w:fill="auto"/>
            <w:vAlign w:val="center"/>
            <w:hideMark/>
          </w:tcPr>
          <w:p w:rsidR="00BA0B26" w:rsidRPr="009A6870" w:rsidRDefault="00BA0B26" w:rsidP="00BA0B26">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rsidR="00BA0B26" w:rsidRPr="009A6870" w:rsidRDefault="00BA0B26" w:rsidP="00BA0B26">
            <w:pPr>
              <w:jc w:val="right"/>
              <w:rPr>
                <w:color w:val="000000"/>
                <w:sz w:val="16"/>
                <w:szCs w:val="16"/>
                <w:lang w:eastAsia="es-ES_tradnl"/>
              </w:rPr>
            </w:pPr>
            <w:r w:rsidRPr="009A6870">
              <w:rPr>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rsidR="00BA0B26" w:rsidRPr="009A6870" w:rsidRDefault="00BA0B26" w:rsidP="00BA0B26">
            <w:pPr>
              <w:jc w:val="right"/>
              <w:rPr>
                <w:i/>
                <w:iCs/>
                <w:color w:val="000000"/>
                <w:sz w:val="16"/>
                <w:szCs w:val="16"/>
                <w:lang w:eastAsia="es-ES_tradnl"/>
              </w:rPr>
            </w:pPr>
            <w:r w:rsidRPr="009A6870">
              <w:rPr>
                <w:i/>
                <w:iCs/>
                <w:color w:val="000000"/>
                <w:sz w:val="16"/>
                <w:szCs w:val="16"/>
                <w:lang w:eastAsia="es-ES_tradnl"/>
              </w:rPr>
              <w:t> </w:t>
            </w:r>
          </w:p>
        </w:tc>
        <w:tc>
          <w:tcPr>
            <w:tcW w:w="944" w:type="dxa"/>
            <w:tcBorders>
              <w:top w:val="nil"/>
              <w:left w:val="nil"/>
              <w:bottom w:val="single" w:sz="8" w:space="0" w:color="auto"/>
              <w:right w:val="single" w:sz="8" w:space="0" w:color="auto"/>
            </w:tcBorders>
            <w:shd w:val="clear" w:color="auto" w:fill="auto"/>
            <w:vAlign w:val="center"/>
            <w:hideMark/>
          </w:tcPr>
          <w:p w:rsidR="00BA0B26" w:rsidRPr="009A6870" w:rsidRDefault="00BA0B26" w:rsidP="00BA0B26">
            <w:pPr>
              <w:jc w:val="right"/>
              <w:rPr>
                <w:color w:val="000000"/>
                <w:sz w:val="16"/>
                <w:szCs w:val="16"/>
                <w:lang w:eastAsia="es-ES_tradnl"/>
              </w:rPr>
            </w:pPr>
            <w:r w:rsidRPr="009A6870">
              <w:rPr>
                <w:color w:val="000000"/>
                <w:sz w:val="16"/>
                <w:szCs w:val="16"/>
                <w:lang w:eastAsia="es-ES_tradnl"/>
              </w:rPr>
              <w:t> </w:t>
            </w:r>
          </w:p>
        </w:tc>
      </w:tr>
    </w:tbl>
    <w:p w:rsidR="00343652" w:rsidRPr="003D2576" w:rsidRDefault="00343652" w:rsidP="00343652">
      <w:pPr>
        <w:jc w:val="both"/>
        <w:rPr>
          <w:sz w:val="22"/>
          <w:szCs w:val="22"/>
        </w:rPr>
      </w:pPr>
    </w:p>
    <w:p w:rsidR="00343652" w:rsidRPr="003D2576" w:rsidRDefault="00343652" w:rsidP="00343652">
      <w:pPr>
        <w:jc w:val="both"/>
        <w:rPr>
          <w:rFonts w:eastAsia="Batang"/>
          <w:b/>
          <w:bCs/>
          <w:color w:val="000000"/>
          <w:sz w:val="16"/>
          <w:szCs w:val="16"/>
          <w:lang w:eastAsia="ko-KR"/>
        </w:rPr>
      </w:pPr>
    </w:p>
    <w:p w:rsidR="00270A4C" w:rsidRPr="009A6870" w:rsidRDefault="00270A4C" w:rsidP="00343652">
      <w:pPr>
        <w:jc w:val="both"/>
        <w:rPr>
          <w:sz w:val="22"/>
          <w:szCs w:val="22"/>
        </w:rPr>
      </w:pPr>
      <w:r w:rsidRPr="009A6870">
        <w:rPr>
          <w:sz w:val="22"/>
          <w:szCs w:val="22"/>
        </w:rPr>
        <w:br w:type="page"/>
      </w:r>
    </w:p>
    <w:tbl>
      <w:tblPr>
        <w:tblW w:w="13960" w:type="dxa"/>
        <w:tblInd w:w="55" w:type="dxa"/>
        <w:tblCellMar>
          <w:left w:w="70" w:type="dxa"/>
          <w:right w:w="70" w:type="dxa"/>
        </w:tblCellMar>
        <w:tblLook w:val="04A0" w:firstRow="1" w:lastRow="0" w:firstColumn="1" w:lastColumn="0" w:noHBand="0" w:noVBand="1"/>
      </w:tblPr>
      <w:tblGrid>
        <w:gridCol w:w="1209"/>
        <w:gridCol w:w="3248"/>
        <w:gridCol w:w="1158"/>
        <w:gridCol w:w="1120"/>
        <w:gridCol w:w="1173"/>
        <w:gridCol w:w="1008"/>
        <w:gridCol w:w="941"/>
        <w:gridCol w:w="941"/>
        <w:gridCol w:w="1280"/>
        <w:gridCol w:w="941"/>
        <w:gridCol w:w="941"/>
      </w:tblGrid>
      <w:tr w:rsidR="00270A4C" w:rsidRPr="009A6870" w:rsidTr="00443C74">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lastRenderedPageBreak/>
              <w:t>Код*</w:t>
            </w:r>
          </w:p>
        </w:tc>
        <w:tc>
          <w:tcPr>
            <w:tcW w:w="3248" w:type="dxa"/>
            <w:tcBorders>
              <w:top w:val="single" w:sz="8" w:space="0" w:color="auto"/>
              <w:left w:val="nil"/>
              <w:bottom w:val="nil"/>
              <w:right w:val="single" w:sz="8" w:space="0" w:color="auto"/>
            </w:tcBorders>
            <w:shd w:val="clear" w:color="000000" w:fill="FFCC99"/>
            <w:vAlign w:val="center"/>
            <w:hideMark/>
          </w:tcPr>
          <w:p w:rsidR="00C926CB" w:rsidRDefault="00C926CB" w:rsidP="00C926CB">
            <w:pPr>
              <w:jc w:val="center"/>
              <w:rPr>
                <w:b/>
                <w:bCs/>
                <w:color w:val="000000"/>
                <w:sz w:val="16"/>
                <w:szCs w:val="16"/>
                <w:lang w:eastAsia="es-ES_tradnl"/>
              </w:rPr>
            </w:pPr>
            <w:r w:rsidRPr="009A6870">
              <w:rPr>
                <w:b/>
                <w:bCs/>
                <w:color w:val="000000"/>
                <w:sz w:val="16"/>
                <w:szCs w:val="16"/>
                <w:lang w:eastAsia="es-ES_tradnl"/>
              </w:rPr>
              <w:t>ОБЛАСТИ НА ПОЛИТИКИ</w:t>
            </w:r>
            <w:r>
              <w:rPr>
                <w:b/>
                <w:bCs/>
                <w:color w:val="000000"/>
                <w:sz w:val="16"/>
                <w:szCs w:val="16"/>
                <w:lang w:eastAsia="es-ES_tradnl"/>
              </w:rPr>
              <w:t>/ФУНКЦИОНАЛНИ ОБЛАСТИ</w:t>
            </w:r>
          </w:p>
          <w:p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5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rsidTr="00443C74">
        <w:trPr>
          <w:trHeight w:val="315"/>
        </w:trPr>
        <w:tc>
          <w:tcPr>
            <w:tcW w:w="1209" w:type="dxa"/>
            <w:tcBorders>
              <w:top w:val="nil"/>
              <w:left w:val="single" w:sz="8" w:space="0" w:color="auto"/>
              <w:bottom w:val="nil"/>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nil"/>
              <w:bottom w:val="nil"/>
              <w:right w:val="single" w:sz="8" w:space="0" w:color="auto"/>
            </w:tcBorders>
            <w:shd w:val="clear" w:color="000000" w:fill="FFCC99"/>
            <w:vAlign w:val="center"/>
            <w:hideMark/>
          </w:tcPr>
          <w:p w:rsidR="00270A4C" w:rsidRPr="009A6870" w:rsidRDefault="00270A4C" w:rsidP="00343652">
            <w:pPr>
              <w:jc w:val="center"/>
              <w:rPr>
                <w:b/>
                <w:bCs/>
                <w:color w:val="000000"/>
                <w:sz w:val="16"/>
                <w:szCs w:val="16"/>
                <w:lang w:eastAsia="es-ES_tradnl"/>
              </w:rPr>
            </w:pPr>
            <w:r w:rsidRPr="009A6870">
              <w:rPr>
                <w:b/>
                <w:bCs/>
                <w:color w:val="000000"/>
                <w:sz w:val="16"/>
                <w:szCs w:val="16"/>
                <w:lang w:eastAsia="es-ES_tradnl"/>
              </w:rPr>
              <w:t>(Прогноза за 202</w:t>
            </w:r>
            <w:r w:rsidR="00343652">
              <w:rPr>
                <w:b/>
                <w:bCs/>
                <w:color w:val="000000"/>
                <w:sz w:val="16"/>
                <w:szCs w:val="16"/>
                <w:lang w:eastAsia="es-ES_tradnl"/>
              </w:rPr>
              <w:t>3</w:t>
            </w:r>
            <w:r w:rsidRPr="009A6870">
              <w:rPr>
                <w:b/>
                <w:bCs/>
                <w:color w:val="000000"/>
                <w:sz w:val="16"/>
                <w:szCs w:val="16"/>
                <w:lang w:eastAsia="es-ES_tradnl"/>
              </w:rPr>
              <w:t xml:space="preserve"> г.)</w:t>
            </w:r>
          </w:p>
        </w:tc>
        <w:tc>
          <w:tcPr>
            <w:tcW w:w="3451" w:type="dxa"/>
            <w:gridSpan w:val="3"/>
            <w:vMerge/>
            <w:tcBorders>
              <w:top w:val="nil"/>
              <w:left w:val="nil"/>
              <w:bottom w:val="nil"/>
              <w:right w:val="single" w:sz="8" w:space="0" w:color="auto"/>
            </w:tcBorders>
            <w:vAlign w:val="center"/>
            <w:hideMark/>
          </w:tcPr>
          <w:p w:rsidR="00270A4C" w:rsidRPr="009A6870" w:rsidRDefault="00270A4C" w:rsidP="00AC0DB3">
            <w:pPr>
              <w:rPr>
                <w:b/>
                <w:bCs/>
                <w:color w:val="000000"/>
                <w:sz w:val="16"/>
                <w:szCs w:val="16"/>
                <w:lang w:eastAsia="es-ES_tradnl"/>
              </w:rPr>
            </w:pPr>
          </w:p>
        </w:tc>
        <w:tc>
          <w:tcPr>
            <w:tcW w:w="2890" w:type="dxa"/>
            <w:gridSpan w:val="3"/>
            <w:vMerge/>
            <w:tcBorders>
              <w:top w:val="nil"/>
              <w:left w:val="nil"/>
              <w:bottom w:val="nil"/>
              <w:right w:val="single" w:sz="8" w:space="0" w:color="auto"/>
            </w:tcBorders>
            <w:vAlign w:val="center"/>
            <w:hideMark/>
          </w:tcPr>
          <w:p w:rsidR="00270A4C" w:rsidRPr="009A6870" w:rsidRDefault="00270A4C" w:rsidP="00AC0DB3">
            <w:pPr>
              <w:rPr>
                <w:b/>
                <w:bCs/>
                <w:color w:val="000000"/>
                <w:sz w:val="16"/>
                <w:szCs w:val="16"/>
                <w:lang w:eastAsia="es-ES_tradnl"/>
              </w:rPr>
            </w:pPr>
          </w:p>
        </w:tc>
        <w:tc>
          <w:tcPr>
            <w:tcW w:w="3162" w:type="dxa"/>
            <w:gridSpan w:val="3"/>
            <w:vMerge/>
            <w:tcBorders>
              <w:top w:val="nil"/>
              <w:left w:val="nil"/>
              <w:bottom w:val="nil"/>
              <w:right w:val="single" w:sz="8" w:space="0" w:color="auto"/>
            </w:tcBorders>
            <w:vAlign w:val="center"/>
            <w:hideMark/>
          </w:tcPr>
          <w:p w:rsidR="00270A4C" w:rsidRPr="009A6870" w:rsidRDefault="00270A4C" w:rsidP="00AC0DB3">
            <w:pPr>
              <w:rPr>
                <w:b/>
                <w:bCs/>
                <w:color w:val="000000"/>
                <w:sz w:val="16"/>
                <w:szCs w:val="16"/>
                <w:lang w:eastAsia="es-ES_tradnl"/>
              </w:rPr>
            </w:pPr>
          </w:p>
        </w:tc>
      </w:tr>
      <w:tr w:rsidR="00270A4C" w:rsidRPr="009A6870" w:rsidTr="00443C74">
        <w:trPr>
          <w:trHeight w:val="136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single" w:sz="8" w:space="0" w:color="auto"/>
              <w:bottom w:val="single" w:sz="8" w:space="0" w:color="auto"/>
              <w:right w:val="single" w:sz="8" w:space="0" w:color="auto"/>
            </w:tcBorders>
            <w:shd w:val="clear" w:color="000000" w:fill="FFCC99"/>
            <w:vAlign w:val="center"/>
            <w:hideMark/>
          </w:tcPr>
          <w:p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58"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0"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73"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270A4C" w:rsidRPr="009A6870" w:rsidTr="00F03651">
        <w:trPr>
          <w:trHeight w:val="315"/>
        </w:trPr>
        <w:tc>
          <w:tcPr>
            <w:tcW w:w="1209" w:type="dxa"/>
            <w:tcBorders>
              <w:top w:val="nil"/>
              <w:left w:val="single" w:sz="8" w:space="0" w:color="auto"/>
              <w:bottom w:val="single" w:sz="8" w:space="0" w:color="auto"/>
              <w:right w:val="nil"/>
            </w:tcBorders>
            <w:shd w:val="clear" w:color="auto" w:fill="auto"/>
            <w:vAlign w:val="center"/>
            <w:hideMark/>
          </w:tcPr>
          <w:p w:rsidR="00270A4C" w:rsidRPr="009A6870" w:rsidRDefault="00443C74" w:rsidP="00AC0DB3">
            <w:pPr>
              <w:jc w:val="center"/>
              <w:rPr>
                <w:b/>
                <w:bCs/>
                <w:color w:val="000000"/>
                <w:sz w:val="16"/>
                <w:szCs w:val="16"/>
                <w:lang w:eastAsia="es-ES_tradnl"/>
              </w:rPr>
            </w:pPr>
            <w:r>
              <w:rPr>
                <w:b/>
                <w:bCs/>
                <w:color w:val="000000"/>
                <w:sz w:val="16"/>
                <w:szCs w:val="16"/>
                <w:lang w:eastAsia="es-ES_tradnl"/>
              </w:rPr>
              <w:t>0400.00.00</w:t>
            </w:r>
          </w:p>
        </w:tc>
        <w:tc>
          <w:tcPr>
            <w:tcW w:w="3248" w:type="dxa"/>
            <w:tcBorders>
              <w:top w:val="nil"/>
              <w:left w:val="single" w:sz="8" w:space="0" w:color="auto"/>
              <w:bottom w:val="single" w:sz="8" w:space="0" w:color="auto"/>
              <w:right w:val="nil"/>
            </w:tcBorders>
            <w:shd w:val="clear" w:color="auto" w:fill="auto"/>
            <w:vAlign w:val="center"/>
            <w:hideMark/>
          </w:tcPr>
          <w:p w:rsidR="00270A4C" w:rsidRPr="009A6870" w:rsidRDefault="00270A4C" w:rsidP="00AC0DB3">
            <w:pPr>
              <w:jc w:val="both"/>
              <w:rPr>
                <w:b/>
                <w:bCs/>
                <w:color w:val="000000"/>
                <w:sz w:val="16"/>
                <w:szCs w:val="16"/>
                <w:lang w:eastAsia="es-ES_tradnl"/>
              </w:rPr>
            </w:pPr>
            <w:r w:rsidRPr="009A6870">
              <w:rPr>
                <w:b/>
                <w:bCs/>
                <w:color w:val="000000"/>
                <w:sz w:val="16"/>
                <w:szCs w:val="16"/>
                <w:lang w:eastAsia="es-ES_tradnl"/>
              </w:rPr>
              <w:t>Общо разходи</w:t>
            </w:r>
          </w:p>
        </w:tc>
        <w:tc>
          <w:tcPr>
            <w:tcW w:w="1158" w:type="dxa"/>
            <w:tcBorders>
              <w:top w:val="nil"/>
              <w:left w:val="single" w:sz="8" w:space="0" w:color="auto"/>
              <w:bottom w:val="single" w:sz="8" w:space="0" w:color="auto"/>
              <w:right w:val="single" w:sz="8" w:space="0" w:color="auto"/>
            </w:tcBorders>
            <w:shd w:val="clear" w:color="auto" w:fill="auto"/>
            <w:vAlign w:val="center"/>
          </w:tcPr>
          <w:p w:rsidR="00270A4C" w:rsidRPr="009A6870" w:rsidRDefault="00F03651" w:rsidP="00AC0DB3">
            <w:pPr>
              <w:jc w:val="right"/>
              <w:rPr>
                <w:b/>
                <w:bCs/>
                <w:color w:val="000000"/>
                <w:sz w:val="16"/>
                <w:szCs w:val="16"/>
                <w:lang w:eastAsia="es-ES_tradnl"/>
              </w:rPr>
            </w:pPr>
            <w:r>
              <w:rPr>
                <w:b/>
                <w:bCs/>
                <w:color w:val="000000"/>
                <w:sz w:val="16"/>
                <w:szCs w:val="16"/>
                <w:lang w:eastAsia="es-ES_tradnl"/>
              </w:rPr>
              <w:t>3929,6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b/>
                <w:bCs/>
                <w:i/>
                <w:iCs/>
                <w:color w:val="000000"/>
                <w:sz w:val="16"/>
                <w:szCs w:val="16"/>
                <w:lang w:eastAsia="es-ES_tradnl"/>
              </w:rPr>
            </w:pPr>
            <w:r>
              <w:rPr>
                <w:b/>
                <w:bCs/>
                <w:color w:val="000000"/>
                <w:sz w:val="16"/>
                <w:szCs w:val="16"/>
                <w:lang w:eastAsia="es-ES_tradnl"/>
              </w:rPr>
              <w:t>3929,6</w:t>
            </w:r>
          </w:p>
        </w:tc>
        <w:tc>
          <w:tcPr>
            <w:tcW w:w="1173"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rsidR="00270A4C" w:rsidRPr="009A6870" w:rsidRDefault="00F03651" w:rsidP="00AC0DB3">
            <w:pPr>
              <w:jc w:val="right"/>
              <w:rPr>
                <w:b/>
                <w:bCs/>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b/>
                <w:bCs/>
                <w:i/>
                <w:iCs/>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rsidTr="00F03651">
        <w:trPr>
          <w:trHeight w:val="315"/>
        </w:trPr>
        <w:tc>
          <w:tcPr>
            <w:tcW w:w="1209" w:type="dxa"/>
            <w:tcBorders>
              <w:top w:val="nil"/>
              <w:left w:val="single" w:sz="8" w:space="0" w:color="auto"/>
              <w:bottom w:val="single" w:sz="8" w:space="0" w:color="auto"/>
              <w:right w:val="nil"/>
            </w:tcBorders>
            <w:shd w:val="clear" w:color="000000" w:fill="FFCC99"/>
            <w:vAlign w:val="center"/>
            <w:hideMark/>
          </w:tcPr>
          <w:p w:rsidR="00270A4C" w:rsidRPr="009A6870" w:rsidRDefault="00443C74" w:rsidP="00AC0DB3">
            <w:pPr>
              <w:jc w:val="center"/>
              <w:rPr>
                <w:b/>
                <w:bCs/>
                <w:color w:val="000000"/>
                <w:sz w:val="16"/>
                <w:szCs w:val="16"/>
                <w:lang w:eastAsia="es-ES_tradnl"/>
              </w:rPr>
            </w:pPr>
            <w:r>
              <w:rPr>
                <w:b/>
                <w:bCs/>
                <w:color w:val="000000"/>
                <w:sz w:val="16"/>
                <w:szCs w:val="16"/>
                <w:lang w:eastAsia="es-ES_tradnl"/>
              </w:rPr>
              <w:t>0400.01.00</w:t>
            </w:r>
          </w:p>
        </w:tc>
        <w:tc>
          <w:tcPr>
            <w:tcW w:w="3248" w:type="dxa"/>
            <w:tcBorders>
              <w:top w:val="nil"/>
              <w:left w:val="single" w:sz="8" w:space="0" w:color="auto"/>
              <w:bottom w:val="single" w:sz="8" w:space="0" w:color="auto"/>
              <w:right w:val="nil"/>
            </w:tcBorders>
            <w:shd w:val="clear" w:color="000000" w:fill="FFCC99"/>
            <w:vAlign w:val="center"/>
            <w:hideMark/>
          </w:tcPr>
          <w:p w:rsidR="00270A4C" w:rsidRPr="009A6870" w:rsidRDefault="00443C74" w:rsidP="00D07C5B">
            <w:pPr>
              <w:jc w:val="both"/>
              <w:rPr>
                <w:b/>
                <w:bCs/>
                <w:color w:val="000000"/>
                <w:sz w:val="16"/>
                <w:szCs w:val="16"/>
                <w:lang w:eastAsia="es-ES_tradnl"/>
              </w:rPr>
            </w:pPr>
            <w:r>
              <w:rPr>
                <w:b/>
                <w:bCs/>
                <w:color w:val="000000"/>
                <w:sz w:val="16"/>
                <w:szCs w:val="16"/>
                <w:lang w:eastAsia="es-ES_tradnl"/>
              </w:rPr>
              <w:t>Функционална област „Върховенство на Конституцията“</w:t>
            </w:r>
          </w:p>
        </w:tc>
        <w:tc>
          <w:tcPr>
            <w:tcW w:w="1158" w:type="dxa"/>
            <w:tcBorders>
              <w:top w:val="nil"/>
              <w:left w:val="single" w:sz="8" w:space="0" w:color="auto"/>
              <w:bottom w:val="single" w:sz="8" w:space="0" w:color="auto"/>
              <w:right w:val="single" w:sz="8" w:space="0" w:color="auto"/>
            </w:tcBorders>
            <w:shd w:val="clear" w:color="000000" w:fill="FFCC99"/>
            <w:vAlign w:val="center"/>
          </w:tcPr>
          <w:p w:rsidR="00270A4C" w:rsidRPr="009A6870" w:rsidRDefault="00F03651" w:rsidP="00AC0DB3">
            <w:pPr>
              <w:jc w:val="right"/>
              <w:rPr>
                <w:b/>
                <w:bCs/>
                <w:color w:val="000000"/>
                <w:sz w:val="16"/>
                <w:szCs w:val="16"/>
                <w:lang w:eastAsia="es-ES_tradnl"/>
              </w:rPr>
            </w:pPr>
            <w:r>
              <w:rPr>
                <w:b/>
                <w:bCs/>
                <w:color w:val="000000"/>
                <w:sz w:val="16"/>
                <w:szCs w:val="16"/>
                <w:lang w:eastAsia="es-ES_tradnl"/>
              </w:rPr>
              <w:t>3929,6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b/>
                <w:bCs/>
                <w:i/>
                <w:iCs/>
                <w:color w:val="000000"/>
                <w:sz w:val="16"/>
                <w:szCs w:val="16"/>
                <w:lang w:eastAsia="es-ES_tradnl"/>
              </w:rPr>
            </w:pPr>
            <w:r>
              <w:rPr>
                <w:b/>
                <w:bCs/>
                <w:color w:val="000000"/>
                <w:sz w:val="16"/>
                <w:szCs w:val="16"/>
                <w:lang w:eastAsia="es-ES_tradnl"/>
              </w:rPr>
              <w:t>3929,6</w:t>
            </w:r>
          </w:p>
        </w:tc>
        <w:tc>
          <w:tcPr>
            <w:tcW w:w="1173"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rsidR="00270A4C" w:rsidRPr="009A6870" w:rsidRDefault="00F03651" w:rsidP="00FC3959">
            <w:pPr>
              <w:jc w:val="right"/>
              <w:rPr>
                <w:b/>
                <w:bCs/>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b/>
                <w:bCs/>
                <w:i/>
                <w:iCs/>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ABF8F"/>
            <w:vAlign w:val="center"/>
            <w:hideMark/>
          </w:tcPr>
          <w:p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rsidTr="00F03651">
        <w:trPr>
          <w:trHeight w:val="315"/>
        </w:trPr>
        <w:tc>
          <w:tcPr>
            <w:tcW w:w="1209" w:type="dxa"/>
            <w:tcBorders>
              <w:top w:val="nil"/>
              <w:left w:val="single" w:sz="8" w:space="0" w:color="auto"/>
              <w:bottom w:val="single" w:sz="8" w:space="0" w:color="auto"/>
              <w:right w:val="nil"/>
            </w:tcBorders>
            <w:shd w:val="clear" w:color="auto" w:fill="auto"/>
            <w:vAlign w:val="center"/>
            <w:hideMark/>
          </w:tcPr>
          <w:p w:rsidR="00270A4C" w:rsidRPr="009A6870" w:rsidRDefault="00443C74" w:rsidP="00AC0DB3">
            <w:pPr>
              <w:jc w:val="center"/>
              <w:rPr>
                <w:color w:val="000000"/>
                <w:sz w:val="16"/>
                <w:szCs w:val="16"/>
                <w:lang w:eastAsia="es-ES_tradnl"/>
              </w:rPr>
            </w:pPr>
            <w:r>
              <w:rPr>
                <w:b/>
                <w:bCs/>
                <w:color w:val="000000"/>
                <w:sz w:val="16"/>
                <w:szCs w:val="16"/>
                <w:lang w:eastAsia="es-ES_tradnl"/>
              </w:rPr>
              <w:t>0400.01.01</w:t>
            </w:r>
          </w:p>
        </w:tc>
        <w:tc>
          <w:tcPr>
            <w:tcW w:w="3248" w:type="dxa"/>
            <w:tcBorders>
              <w:top w:val="nil"/>
              <w:left w:val="single" w:sz="8" w:space="0" w:color="auto"/>
              <w:bottom w:val="single" w:sz="8" w:space="0" w:color="auto"/>
              <w:right w:val="nil"/>
            </w:tcBorders>
            <w:shd w:val="clear" w:color="auto" w:fill="auto"/>
            <w:vAlign w:val="center"/>
            <w:hideMark/>
          </w:tcPr>
          <w:p w:rsidR="00270A4C" w:rsidRPr="009A6870" w:rsidRDefault="00443C74" w:rsidP="00443C74">
            <w:pPr>
              <w:rPr>
                <w:color w:val="000000"/>
                <w:sz w:val="16"/>
                <w:szCs w:val="16"/>
                <w:lang w:eastAsia="es-ES_tradnl"/>
              </w:rPr>
            </w:pPr>
            <w:r w:rsidRPr="009A6870">
              <w:rPr>
                <w:color w:val="000000"/>
                <w:sz w:val="16"/>
                <w:szCs w:val="16"/>
                <w:lang w:eastAsia="es-ES_tradnl"/>
              </w:rPr>
              <w:t>Бюджетна програма</w:t>
            </w:r>
            <w:r>
              <w:rPr>
                <w:color w:val="000000"/>
                <w:sz w:val="16"/>
                <w:szCs w:val="16"/>
                <w:lang w:eastAsia="es-ES_tradnl"/>
              </w:rPr>
              <w:t xml:space="preserve"> „Тълкуване на Конституцията“</w:t>
            </w:r>
          </w:p>
        </w:tc>
        <w:tc>
          <w:tcPr>
            <w:tcW w:w="1158" w:type="dxa"/>
            <w:tcBorders>
              <w:top w:val="nil"/>
              <w:left w:val="single" w:sz="8" w:space="0" w:color="auto"/>
              <w:bottom w:val="single" w:sz="8" w:space="0" w:color="auto"/>
              <w:right w:val="single" w:sz="8" w:space="0" w:color="auto"/>
            </w:tcBorders>
            <w:shd w:val="clear" w:color="auto" w:fill="auto"/>
            <w:vAlign w:val="center"/>
          </w:tcPr>
          <w:p w:rsidR="00270A4C" w:rsidRPr="009A6870" w:rsidRDefault="00F03651" w:rsidP="00AC0DB3">
            <w:pPr>
              <w:jc w:val="right"/>
              <w:rPr>
                <w:color w:val="000000"/>
                <w:sz w:val="16"/>
                <w:szCs w:val="16"/>
                <w:lang w:eastAsia="es-ES_tradnl"/>
              </w:rPr>
            </w:pPr>
            <w:r>
              <w:rPr>
                <w:b/>
                <w:bCs/>
                <w:color w:val="000000"/>
                <w:sz w:val="16"/>
                <w:szCs w:val="16"/>
                <w:lang w:eastAsia="es-ES_tradnl"/>
              </w:rPr>
              <w:t>3929,6</w:t>
            </w:r>
          </w:p>
        </w:tc>
        <w:tc>
          <w:tcPr>
            <w:tcW w:w="1120"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i/>
                <w:iCs/>
                <w:color w:val="000000"/>
                <w:sz w:val="16"/>
                <w:szCs w:val="16"/>
                <w:lang w:eastAsia="es-ES_tradnl"/>
              </w:rPr>
            </w:pPr>
            <w:r>
              <w:rPr>
                <w:b/>
                <w:bCs/>
                <w:color w:val="000000"/>
                <w:sz w:val="16"/>
                <w:szCs w:val="16"/>
                <w:lang w:eastAsia="es-ES_tradnl"/>
              </w:rPr>
              <w:t>3929,6</w:t>
            </w:r>
          </w:p>
        </w:tc>
        <w:tc>
          <w:tcPr>
            <w:tcW w:w="1173"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rsidR="00270A4C" w:rsidRPr="009A6870" w:rsidRDefault="00F03651" w:rsidP="00AC0DB3">
            <w:pPr>
              <w:jc w:val="right"/>
              <w:rPr>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000000" w:fill="FDE9D9"/>
            <w:vAlign w:val="center"/>
          </w:tcPr>
          <w:p w:rsidR="00270A4C" w:rsidRPr="009A6870" w:rsidRDefault="00F03651" w:rsidP="00AC0DB3">
            <w:pPr>
              <w:jc w:val="right"/>
              <w:rPr>
                <w:i/>
                <w:iCs/>
                <w:color w:val="000000"/>
                <w:sz w:val="16"/>
                <w:szCs w:val="16"/>
                <w:lang w:eastAsia="es-ES_tradnl"/>
              </w:rPr>
            </w:pPr>
            <w:r>
              <w:rPr>
                <w:b/>
                <w:bCs/>
                <w:color w:val="000000"/>
                <w:sz w:val="16"/>
                <w:szCs w:val="16"/>
                <w:lang w:eastAsia="es-ES_tradnl"/>
              </w:rPr>
              <w:t>3929,6</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rsidR="00270A4C" w:rsidRPr="009A6870" w:rsidRDefault="00270A4C" w:rsidP="00AC0DB3">
            <w:pPr>
              <w:jc w:val="right"/>
              <w:rPr>
                <w:i/>
                <w:iCs/>
                <w:color w:val="000000"/>
                <w:sz w:val="16"/>
                <w:szCs w:val="16"/>
                <w:lang w:eastAsia="es-ES_tradnl"/>
              </w:rPr>
            </w:pPr>
            <w:r w:rsidRPr="009A6870">
              <w:rPr>
                <w:i/>
                <w:iCs/>
                <w:color w:val="000000"/>
                <w:sz w:val="16"/>
                <w:szCs w:val="16"/>
                <w:lang w:eastAsia="es-ES_tradnl"/>
              </w:rPr>
              <w:t> </w:t>
            </w:r>
          </w:p>
        </w:tc>
        <w:tc>
          <w:tcPr>
            <w:tcW w:w="941" w:type="dxa"/>
            <w:tcBorders>
              <w:top w:val="nil"/>
              <w:left w:val="nil"/>
              <w:bottom w:val="single" w:sz="8" w:space="0" w:color="auto"/>
              <w:right w:val="single" w:sz="8" w:space="0" w:color="auto"/>
            </w:tcBorders>
            <w:shd w:val="clear" w:color="auto" w:fill="auto"/>
            <w:vAlign w:val="center"/>
            <w:hideMark/>
          </w:tcPr>
          <w:p w:rsidR="00270A4C" w:rsidRPr="009A6870" w:rsidRDefault="00270A4C" w:rsidP="00AC0DB3">
            <w:pPr>
              <w:jc w:val="right"/>
              <w:rPr>
                <w:color w:val="000000"/>
                <w:sz w:val="16"/>
                <w:szCs w:val="16"/>
                <w:lang w:eastAsia="es-ES_tradnl"/>
              </w:rPr>
            </w:pPr>
            <w:r w:rsidRPr="009A6870">
              <w:rPr>
                <w:color w:val="000000"/>
                <w:sz w:val="16"/>
                <w:szCs w:val="16"/>
                <w:lang w:eastAsia="es-ES_tradnl"/>
              </w:rPr>
              <w:t> </w:t>
            </w:r>
          </w:p>
        </w:tc>
      </w:tr>
    </w:tbl>
    <w:p w:rsidR="00343652" w:rsidRPr="003D2576" w:rsidRDefault="00343652" w:rsidP="00343652">
      <w:pPr>
        <w:jc w:val="both"/>
        <w:rPr>
          <w:sz w:val="22"/>
          <w:szCs w:val="22"/>
        </w:rPr>
      </w:pPr>
    </w:p>
    <w:p w:rsidR="00343652" w:rsidRPr="003D2576" w:rsidRDefault="00343652" w:rsidP="00270A4C">
      <w:pPr>
        <w:jc w:val="both"/>
        <w:rPr>
          <w:rFonts w:eastAsia="Batang"/>
          <w:b/>
          <w:bCs/>
          <w:color w:val="000000"/>
          <w:sz w:val="16"/>
          <w:szCs w:val="16"/>
          <w:lang w:eastAsia="ko-KR"/>
        </w:rPr>
      </w:pPr>
    </w:p>
    <w:p w:rsidR="00270A4C" w:rsidRPr="00C31F0C" w:rsidRDefault="00270A4C" w:rsidP="00C31F0C">
      <w:pPr>
        <w:jc w:val="both"/>
        <w:rPr>
          <w:sz w:val="22"/>
          <w:szCs w:val="22"/>
        </w:rPr>
        <w:sectPr w:rsidR="00270A4C" w:rsidRPr="00C31F0C" w:rsidSect="000E731E">
          <w:pgSz w:w="15840" w:h="12240" w:orient="landscape"/>
          <w:pgMar w:top="1276" w:right="902" w:bottom="902" w:left="720" w:header="709" w:footer="709" w:gutter="0"/>
          <w:cols w:space="708"/>
        </w:sectPr>
      </w:pPr>
    </w:p>
    <w:p w:rsidR="00A55B68" w:rsidRPr="009A6870" w:rsidRDefault="000348FD" w:rsidP="00A55B68">
      <w:pPr>
        <w:pStyle w:val="Heading1"/>
        <w:spacing w:before="240" w:after="60"/>
        <w:ind w:firstLine="0"/>
        <w:rPr>
          <w:sz w:val="22"/>
          <w:szCs w:val="22"/>
        </w:rPr>
      </w:pPr>
      <w:r w:rsidRPr="009A6870">
        <w:rPr>
          <w:caps w:val="0"/>
          <w:sz w:val="22"/>
          <w:szCs w:val="22"/>
        </w:rPr>
        <w:lastRenderedPageBreak/>
        <w:t>Описание на източниците на финансиране</w:t>
      </w:r>
    </w:p>
    <w:tbl>
      <w:tblPr>
        <w:tblW w:w="8319" w:type="dxa"/>
        <w:tblInd w:w="55" w:type="dxa"/>
        <w:tblCellMar>
          <w:left w:w="70" w:type="dxa"/>
          <w:right w:w="70" w:type="dxa"/>
        </w:tblCellMar>
        <w:tblLook w:val="0000" w:firstRow="0" w:lastRow="0" w:firstColumn="0" w:lastColumn="0" w:noHBand="0" w:noVBand="0"/>
      </w:tblPr>
      <w:tblGrid>
        <w:gridCol w:w="5685"/>
        <w:gridCol w:w="860"/>
        <w:gridCol w:w="960"/>
        <w:gridCol w:w="814"/>
      </w:tblGrid>
      <w:tr w:rsidR="00FB76F4" w:rsidRPr="009A6870" w:rsidTr="00F52DE3">
        <w:trPr>
          <w:trHeight w:val="255"/>
        </w:trPr>
        <w:tc>
          <w:tcPr>
            <w:tcW w:w="5685" w:type="dxa"/>
            <w:tcBorders>
              <w:top w:val="nil"/>
              <w:left w:val="nil"/>
              <w:bottom w:val="nil"/>
              <w:right w:val="nil"/>
            </w:tcBorders>
            <w:shd w:val="clear" w:color="auto" w:fill="auto"/>
            <w:noWrap/>
            <w:vAlign w:val="bottom"/>
          </w:tcPr>
          <w:p w:rsidR="00FB76F4" w:rsidRPr="009A6870" w:rsidRDefault="00FB76F4">
            <w:pPr>
              <w:rPr>
                <w:rFonts w:ascii="Arial" w:hAnsi="Arial" w:cs="Arial"/>
              </w:rPr>
            </w:pPr>
          </w:p>
        </w:tc>
        <w:tc>
          <w:tcPr>
            <w:tcW w:w="860" w:type="dxa"/>
            <w:tcBorders>
              <w:top w:val="nil"/>
              <w:left w:val="nil"/>
              <w:bottom w:val="nil"/>
              <w:right w:val="nil"/>
            </w:tcBorders>
            <w:shd w:val="clear" w:color="auto" w:fill="auto"/>
            <w:noWrap/>
            <w:vAlign w:val="bottom"/>
          </w:tcPr>
          <w:p w:rsidR="00FB76F4" w:rsidRPr="009A6870" w:rsidRDefault="00FB76F4">
            <w:pPr>
              <w:rPr>
                <w:rFonts w:ascii="Arial" w:hAnsi="Arial" w:cs="Arial"/>
              </w:rPr>
            </w:pPr>
          </w:p>
        </w:tc>
        <w:tc>
          <w:tcPr>
            <w:tcW w:w="960" w:type="dxa"/>
            <w:tcBorders>
              <w:top w:val="nil"/>
              <w:left w:val="nil"/>
              <w:bottom w:val="nil"/>
              <w:right w:val="nil"/>
            </w:tcBorders>
            <w:shd w:val="clear" w:color="auto" w:fill="auto"/>
            <w:noWrap/>
            <w:vAlign w:val="bottom"/>
          </w:tcPr>
          <w:p w:rsidR="00FB76F4" w:rsidRPr="009A6870" w:rsidRDefault="00FB76F4">
            <w:pPr>
              <w:rPr>
                <w:rFonts w:ascii="Arial" w:hAnsi="Arial" w:cs="Arial"/>
              </w:rPr>
            </w:pPr>
          </w:p>
        </w:tc>
        <w:tc>
          <w:tcPr>
            <w:tcW w:w="814" w:type="dxa"/>
            <w:tcBorders>
              <w:top w:val="nil"/>
              <w:left w:val="nil"/>
              <w:bottom w:val="nil"/>
              <w:right w:val="nil"/>
            </w:tcBorders>
            <w:shd w:val="clear" w:color="auto" w:fill="FFFFFF"/>
          </w:tcPr>
          <w:p w:rsidR="00FB76F4" w:rsidRPr="009A6870" w:rsidRDefault="00FB76F4">
            <w:pPr>
              <w:jc w:val="center"/>
              <w:rPr>
                <w:i/>
                <w:iCs/>
                <w:sz w:val="16"/>
                <w:szCs w:val="16"/>
              </w:rPr>
            </w:pPr>
          </w:p>
        </w:tc>
      </w:tr>
      <w:tr w:rsidR="00E93A4F" w:rsidRPr="009A6870" w:rsidTr="00F52DE3">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E93A4F" w:rsidRPr="009A6870" w:rsidRDefault="00E93A4F" w:rsidP="00024527">
            <w:pPr>
              <w:jc w:val="center"/>
              <w:rPr>
                <w:b/>
                <w:bCs/>
                <w:sz w:val="18"/>
                <w:szCs w:val="18"/>
              </w:rPr>
            </w:pPr>
            <w:r w:rsidRPr="009A6870">
              <w:rPr>
                <w:b/>
                <w:bCs/>
                <w:sz w:val="18"/>
                <w:szCs w:val="18"/>
              </w:rPr>
              <w:t xml:space="preserve">Източници на финансиране на консолидираните разходи </w:t>
            </w:r>
            <w:r w:rsidRPr="009A6870">
              <w:rPr>
                <w:bCs/>
                <w:i/>
                <w:iCs/>
                <w:sz w:val="16"/>
                <w:szCs w:val="16"/>
              </w:rPr>
              <w:t>(хил. лв.)</w:t>
            </w:r>
          </w:p>
        </w:tc>
        <w:tc>
          <w:tcPr>
            <w:tcW w:w="860" w:type="dxa"/>
            <w:tcBorders>
              <w:top w:val="single" w:sz="4" w:space="0" w:color="auto"/>
              <w:left w:val="nil"/>
              <w:bottom w:val="single" w:sz="4" w:space="0" w:color="auto"/>
              <w:right w:val="single" w:sz="4" w:space="0" w:color="auto"/>
            </w:tcBorders>
            <w:shd w:val="clear" w:color="auto" w:fill="FFCC99"/>
            <w:vAlign w:val="center"/>
          </w:tcPr>
          <w:p w:rsidR="00C31F0C" w:rsidRDefault="00C31F0C" w:rsidP="00C31F0C">
            <w:pPr>
              <w:rPr>
                <w:b/>
                <w:bCs/>
                <w:i/>
                <w:iCs/>
                <w:sz w:val="16"/>
                <w:szCs w:val="16"/>
              </w:rPr>
            </w:pPr>
            <w:r>
              <w:rPr>
                <w:b/>
                <w:bCs/>
                <w:i/>
                <w:iCs/>
                <w:sz w:val="16"/>
                <w:szCs w:val="16"/>
              </w:rPr>
              <w:t>Бюджет</w:t>
            </w:r>
          </w:p>
          <w:p w:rsidR="00E93A4F" w:rsidRPr="009A6870" w:rsidRDefault="00C31F0C" w:rsidP="00C31F0C">
            <w:pPr>
              <w:rPr>
                <w:b/>
                <w:bCs/>
                <w:i/>
                <w:iCs/>
                <w:sz w:val="16"/>
                <w:szCs w:val="16"/>
              </w:rPr>
            </w:pPr>
            <w:r>
              <w:rPr>
                <w:b/>
                <w:bCs/>
                <w:i/>
                <w:iCs/>
                <w:sz w:val="16"/>
                <w:szCs w:val="16"/>
              </w:rPr>
              <w:t xml:space="preserve">  </w:t>
            </w:r>
            <w:r w:rsidR="00E93A4F" w:rsidRPr="009A6870">
              <w:rPr>
                <w:b/>
                <w:bCs/>
                <w:i/>
                <w:iCs/>
                <w:sz w:val="16"/>
                <w:szCs w:val="16"/>
              </w:rPr>
              <w:t xml:space="preserve"> 202</w:t>
            </w:r>
            <w:r w:rsidR="004C5B01">
              <w:rPr>
                <w:b/>
                <w:bCs/>
                <w:i/>
                <w:iCs/>
                <w:sz w:val="16"/>
                <w:szCs w:val="16"/>
              </w:rPr>
              <w:t>1</w:t>
            </w:r>
            <w:r w:rsidR="00E93A4F" w:rsidRPr="009A6870">
              <w:rPr>
                <w:b/>
                <w:bCs/>
                <w:i/>
                <w:iCs/>
                <w:sz w:val="16"/>
                <w:szCs w:val="16"/>
              </w:rPr>
              <w:t xml:space="preserve"> г.</w:t>
            </w:r>
          </w:p>
        </w:tc>
        <w:tc>
          <w:tcPr>
            <w:tcW w:w="960" w:type="dxa"/>
            <w:tcBorders>
              <w:top w:val="single" w:sz="4" w:space="0" w:color="auto"/>
              <w:left w:val="nil"/>
              <w:bottom w:val="single" w:sz="4" w:space="0" w:color="auto"/>
              <w:right w:val="single" w:sz="4" w:space="0" w:color="auto"/>
            </w:tcBorders>
            <w:shd w:val="clear" w:color="auto" w:fill="FFCC99"/>
            <w:vAlign w:val="center"/>
          </w:tcPr>
          <w:p w:rsidR="00E93A4F" w:rsidRPr="009A6870" w:rsidRDefault="00E93A4F" w:rsidP="004C5B01">
            <w:pPr>
              <w:jc w:val="center"/>
              <w:rPr>
                <w:b/>
                <w:bCs/>
                <w:i/>
                <w:iCs/>
                <w:sz w:val="16"/>
                <w:szCs w:val="16"/>
              </w:rPr>
            </w:pPr>
            <w:r w:rsidRPr="009A6870">
              <w:rPr>
                <w:b/>
                <w:bCs/>
                <w:i/>
                <w:iCs/>
                <w:sz w:val="16"/>
                <w:szCs w:val="16"/>
              </w:rPr>
              <w:t>Прогноза 202</w:t>
            </w:r>
            <w:r w:rsidR="004C5B01">
              <w:rPr>
                <w:b/>
                <w:bCs/>
                <w:i/>
                <w:iCs/>
                <w:sz w:val="16"/>
                <w:szCs w:val="16"/>
              </w:rPr>
              <w:t>2</w:t>
            </w:r>
            <w:r w:rsidRPr="009A6870">
              <w:rPr>
                <w:b/>
                <w:bCs/>
                <w:i/>
                <w:iCs/>
                <w:sz w:val="16"/>
                <w:szCs w:val="16"/>
              </w:rPr>
              <w:t xml:space="preserve"> г.</w:t>
            </w:r>
          </w:p>
        </w:tc>
        <w:tc>
          <w:tcPr>
            <w:tcW w:w="814" w:type="dxa"/>
            <w:tcBorders>
              <w:top w:val="single" w:sz="4" w:space="0" w:color="auto"/>
              <w:left w:val="nil"/>
              <w:bottom w:val="single" w:sz="4" w:space="0" w:color="auto"/>
              <w:right w:val="single" w:sz="4" w:space="0" w:color="auto"/>
            </w:tcBorders>
            <w:shd w:val="clear" w:color="auto" w:fill="FFCC99"/>
            <w:vAlign w:val="center"/>
          </w:tcPr>
          <w:p w:rsidR="00E93A4F" w:rsidRPr="009A6870" w:rsidRDefault="00E93A4F" w:rsidP="004C5B01">
            <w:pPr>
              <w:jc w:val="center"/>
              <w:rPr>
                <w:b/>
                <w:bCs/>
                <w:i/>
                <w:iCs/>
                <w:sz w:val="16"/>
                <w:szCs w:val="16"/>
              </w:rPr>
            </w:pPr>
            <w:r w:rsidRPr="009A6870">
              <w:rPr>
                <w:b/>
                <w:bCs/>
                <w:i/>
                <w:iCs/>
                <w:sz w:val="16"/>
                <w:szCs w:val="16"/>
              </w:rPr>
              <w:t>Прогноза 202</w:t>
            </w:r>
            <w:r w:rsidR="004C5B01">
              <w:rPr>
                <w:b/>
                <w:bCs/>
                <w:i/>
                <w:iCs/>
                <w:sz w:val="16"/>
                <w:szCs w:val="16"/>
              </w:rPr>
              <w:t>3</w:t>
            </w:r>
            <w:r w:rsidRPr="009A6870">
              <w:rPr>
                <w:b/>
                <w:bCs/>
                <w:i/>
                <w:iCs/>
                <w:sz w:val="16"/>
                <w:szCs w:val="16"/>
              </w:rPr>
              <w:t xml:space="preserve"> г.</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FFFFFF"/>
          </w:tcPr>
          <w:p w:rsidR="00E93A4F" w:rsidRPr="009A6870" w:rsidRDefault="00E93A4F">
            <w:pPr>
              <w:jc w:val="center"/>
              <w:rPr>
                <w:i/>
                <w:iCs/>
                <w:sz w:val="16"/>
                <w:szCs w:val="16"/>
              </w:rPr>
            </w:pPr>
            <w:r w:rsidRPr="009A6870">
              <w:rPr>
                <w:i/>
                <w:iCs/>
                <w:sz w:val="16"/>
                <w:szCs w:val="16"/>
              </w:rPr>
              <w:t> </w:t>
            </w:r>
          </w:p>
        </w:tc>
        <w:tc>
          <w:tcPr>
            <w:tcW w:w="860" w:type="dxa"/>
            <w:tcBorders>
              <w:top w:val="nil"/>
              <w:left w:val="nil"/>
              <w:bottom w:val="single" w:sz="4" w:space="0" w:color="auto"/>
              <w:right w:val="single" w:sz="4" w:space="0" w:color="auto"/>
            </w:tcBorders>
            <w:shd w:val="clear" w:color="auto" w:fill="FFFFFF"/>
          </w:tcPr>
          <w:p w:rsidR="00E93A4F" w:rsidRPr="009A6870" w:rsidRDefault="00E93A4F">
            <w:pPr>
              <w:jc w:val="center"/>
              <w:rPr>
                <w:i/>
                <w:iCs/>
                <w:sz w:val="16"/>
                <w:szCs w:val="16"/>
              </w:rPr>
            </w:pPr>
            <w:r w:rsidRPr="009A6870">
              <w:rPr>
                <w:i/>
                <w:iCs/>
                <w:sz w:val="16"/>
                <w:szCs w:val="16"/>
              </w:rPr>
              <w:t> </w:t>
            </w:r>
          </w:p>
        </w:tc>
        <w:tc>
          <w:tcPr>
            <w:tcW w:w="960" w:type="dxa"/>
            <w:tcBorders>
              <w:top w:val="nil"/>
              <w:left w:val="nil"/>
              <w:bottom w:val="single" w:sz="4" w:space="0" w:color="auto"/>
              <w:right w:val="single" w:sz="4" w:space="0" w:color="auto"/>
            </w:tcBorders>
            <w:shd w:val="clear" w:color="auto" w:fill="FFFFFF"/>
          </w:tcPr>
          <w:p w:rsidR="00E93A4F" w:rsidRPr="009A6870" w:rsidRDefault="00E93A4F">
            <w:pPr>
              <w:jc w:val="center"/>
              <w:rPr>
                <w:i/>
                <w:iCs/>
                <w:sz w:val="16"/>
                <w:szCs w:val="16"/>
              </w:rPr>
            </w:pPr>
            <w:r w:rsidRPr="009A6870">
              <w:rPr>
                <w:i/>
                <w:iCs/>
                <w:sz w:val="16"/>
                <w:szCs w:val="16"/>
              </w:rPr>
              <w:t> </w:t>
            </w:r>
          </w:p>
        </w:tc>
        <w:tc>
          <w:tcPr>
            <w:tcW w:w="814" w:type="dxa"/>
            <w:tcBorders>
              <w:top w:val="nil"/>
              <w:left w:val="nil"/>
              <w:bottom w:val="single" w:sz="4" w:space="0" w:color="auto"/>
              <w:right w:val="single" w:sz="4" w:space="0" w:color="auto"/>
            </w:tcBorders>
            <w:shd w:val="clear" w:color="auto" w:fill="FFFFFF"/>
          </w:tcPr>
          <w:p w:rsidR="00E93A4F" w:rsidRPr="009A6870" w:rsidRDefault="00E93A4F">
            <w:pPr>
              <w:jc w:val="center"/>
              <w:rPr>
                <w:i/>
                <w:iCs/>
                <w:sz w:val="16"/>
                <w:szCs w:val="16"/>
              </w:rPr>
            </w:pPr>
            <w:r w:rsidRPr="009A6870">
              <w:rPr>
                <w:i/>
                <w:iCs/>
                <w:sz w:val="16"/>
                <w:szCs w:val="16"/>
              </w:rPr>
              <w:t> </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E93A4F" w:rsidRPr="009A6870" w:rsidRDefault="00E93A4F">
            <w:pPr>
              <w:jc w:val="both"/>
              <w:rPr>
                <w:b/>
                <w:bCs/>
                <w:sz w:val="18"/>
                <w:szCs w:val="18"/>
              </w:rPr>
            </w:pPr>
            <w:r w:rsidRPr="009A6870">
              <w:rPr>
                <w:b/>
                <w:bCs/>
                <w:sz w:val="18"/>
                <w:szCs w:val="18"/>
              </w:rPr>
              <w:t>Общо разходи:</w:t>
            </w:r>
          </w:p>
        </w:tc>
        <w:tc>
          <w:tcPr>
            <w:tcW w:w="860" w:type="dxa"/>
            <w:tcBorders>
              <w:top w:val="nil"/>
              <w:left w:val="nil"/>
              <w:bottom w:val="single" w:sz="4" w:space="0" w:color="auto"/>
              <w:right w:val="single" w:sz="4" w:space="0" w:color="auto"/>
            </w:tcBorders>
            <w:shd w:val="clear" w:color="auto" w:fill="auto"/>
          </w:tcPr>
          <w:p w:rsidR="00E93A4F" w:rsidRPr="009A6870" w:rsidRDefault="00FC1462" w:rsidP="00D561C1">
            <w:pPr>
              <w:jc w:val="center"/>
              <w:rPr>
                <w:sz w:val="18"/>
                <w:szCs w:val="18"/>
              </w:rPr>
            </w:pPr>
            <w:r>
              <w:rPr>
                <w:sz w:val="18"/>
                <w:szCs w:val="18"/>
              </w:rPr>
              <w:t>5579,6</w:t>
            </w:r>
          </w:p>
        </w:tc>
        <w:tc>
          <w:tcPr>
            <w:tcW w:w="960"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c>
          <w:tcPr>
            <w:tcW w:w="814"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F52DE3">
            <w:pPr>
              <w:ind w:right="-747"/>
              <w:jc w:val="both"/>
              <w:rPr>
                <w:b/>
                <w:bCs/>
                <w:sz w:val="18"/>
                <w:szCs w:val="18"/>
              </w:rPr>
            </w:pPr>
            <w:r w:rsidRPr="009A6870">
              <w:rPr>
                <w:b/>
                <w:bCs/>
                <w:sz w:val="18"/>
                <w:szCs w:val="18"/>
              </w:rPr>
              <w:t>Общо разчетено финансиране:</w:t>
            </w:r>
          </w:p>
        </w:tc>
        <w:tc>
          <w:tcPr>
            <w:tcW w:w="860"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5579,6</w:t>
            </w:r>
          </w:p>
        </w:tc>
        <w:tc>
          <w:tcPr>
            <w:tcW w:w="960"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c>
          <w:tcPr>
            <w:tcW w:w="814"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131FAC">
            <w:pPr>
              <w:jc w:val="both"/>
              <w:rPr>
                <w:b/>
                <w:i/>
                <w:iCs/>
                <w:sz w:val="18"/>
                <w:szCs w:val="18"/>
              </w:rPr>
            </w:pPr>
            <w:r w:rsidRPr="009A6870">
              <w:rPr>
                <w:b/>
                <w:i/>
                <w:iCs/>
                <w:sz w:val="18"/>
                <w:szCs w:val="18"/>
              </w:rPr>
              <w:t xml:space="preserve">   По бюджета на ПРБ</w:t>
            </w:r>
          </w:p>
        </w:tc>
        <w:tc>
          <w:tcPr>
            <w:tcW w:w="860"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5579,6</w:t>
            </w:r>
          </w:p>
        </w:tc>
        <w:tc>
          <w:tcPr>
            <w:tcW w:w="960"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c>
          <w:tcPr>
            <w:tcW w:w="814" w:type="dxa"/>
            <w:tcBorders>
              <w:top w:val="nil"/>
              <w:left w:val="nil"/>
              <w:bottom w:val="single" w:sz="4" w:space="0" w:color="auto"/>
              <w:right w:val="single" w:sz="4" w:space="0" w:color="auto"/>
            </w:tcBorders>
            <w:shd w:val="clear" w:color="auto" w:fill="auto"/>
          </w:tcPr>
          <w:p w:rsidR="00E93A4F" w:rsidRPr="009A6870" w:rsidRDefault="00FC1462" w:rsidP="00E26B15">
            <w:pPr>
              <w:jc w:val="center"/>
              <w:rPr>
                <w:sz w:val="18"/>
                <w:szCs w:val="18"/>
              </w:rPr>
            </w:pPr>
            <w:r>
              <w:rPr>
                <w:sz w:val="18"/>
                <w:szCs w:val="18"/>
              </w:rPr>
              <w:t>3929,6</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38632F">
            <w:pPr>
              <w:jc w:val="both"/>
              <w:rPr>
                <w:b/>
                <w:i/>
                <w:iCs/>
                <w:sz w:val="18"/>
                <w:szCs w:val="18"/>
              </w:rPr>
            </w:pPr>
            <w:r w:rsidRPr="009A6870">
              <w:rPr>
                <w:b/>
                <w:i/>
                <w:iCs/>
                <w:sz w:val="18"/>
                <w:szCs w:val="18"/>
              </w:rPr>
              <w:t xml:space="preserve">   По други бюджети и сметки за средства от ЕС, в т.ч. от:</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r w:rsidRPr="009A6870">
              <w:rPr>
                <w:sz w:val="18"/>
                <w:szCs w:val="18"/>
              </w:rPr>
              <w:t> </w:t>
            </w: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r w:rsidRPr="009A6870">
              <w:rPr>
                <w:sz w:val="18"/>
                <w:szCs w:val="18"/>
              </w:rPr>
              <w:t> </w:t>
            </w: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r w:rsidRPr="009A6870">
              <w:rPr>
                <w:sz w:val="18"/>
                <w:szCs w:val="18"/>
              </w:rPr>
              <w:t> </w:t>
            </w: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F52DE3">
            <w:pPr>
              <w:numPr>
                <w:ilvl w:val="0"/>
                <w:numId w:val="4"/>
              </w:numPr>
              <w:ind w:left="371" w:hanging="142"/>
              <w:jc w:val="both"/>
              <w:rPr>
                <w:i/>
                <w:iCs/>
                <w:sz w:val="18"/>
                <w:szCs w:val="18"/>
              </w:rPr>
            </w:pPr>
            <w:r w:rsidRPr="009A6870">
              <w:rPr>
                <w:i/>
                <w:iCs/>
                <w:sz w:val="18"/>
                <w:szCs w:val="18"/>
              </w:rPr>
              <w:t>Централен бюджет, в т.ч.:</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F52DE3">
            <w:pPr>
              <w:ind w:left="371"/>
              <w:jc w:val="both"/>
              <w:rPr>
                <w:i/>
                <w:iCs/>
                <w:sz w:val="18"/>
                <w:szCs w:val="18"/>
              </w:rPr>
            </w:pPr>
            <w:r w:rsidRPr="009A6870">
              <w:rPr>
                <w:i/>
                <w:iCs/>
                <w:sz w:val="18"/>
                <w:szCs w:val="18"/>
              </w:rPr>
              <w:t xml:space="preserve">     Държавни инвестиционни заеми</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131FAC">
            <w:pPr>
              <w:numPr>
                <w:ilvl w:val="0"/>
                <w:numId w:val="4"/>
              </w:numPr>
              <w:ind w:left="371" w:hanging="142"/>
              <w:jc w:val="both"/>
              <w:rPr>
                <w:i/>
                <w:iCs/>
                <w:sz w:val="18"/>
                <w:szCs w:val="18"/>
              </w:rPr>
            </w:pPr>
            <w:r w:rsidRPr="009A6870">
              <w:rPr>
                <w:i/>
                <w:iCs/>
                <w:sz w:val="18"/>
                <w:szCs w:val="18"/>
              </w:rPr>
              <w:t>Сметки за средства от ЕС</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7B401A">
            <w:pPr>
              <w:numPr>
                <w:ilvl w:val="0"/>
                <w:numId w:val="4"/>
              </w:numPr>
              <w:ind w:left="371" w:hanging="142"/>
              <w:jc w:val="both"/>
              <w:rPr>
                <w:i/>
                <w:iCs/>
                <w:sz w:val="18"/>
                <w:szCs w:val="18"/>
              </w:rPr>
            </w:pPr>
            <w:r w:rsidRPr="009A6870">
              <w:rPr>
                <w:i/>
                <w:iCs/>
                <w:sz w:val="18"/>
                <w:szCs w:val="18"/>
              </w:rPr>
              <w:t>Други международни програми и договори, за които се прилага режимът на сметките за средства от Европейския съюз</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B11CFB">
            <w:pPr>
              <w:numPr>
                <w:ilvl w:val="0"/>
                <w:numId w:val="4"/>
              </w:numPr>
              <w:ind w:left="371" w:hanging="142"/>
              <w:jc w:val="both"/>
              <w:rPr>
                <w:i/>
                <w:iCs/>
                <w:sz w:val="18"/>
                <w:szCs w:val="18"/>
              </w:rPr>
            </w:pPr>
            <w:r w:rsidRPr="009A6870">
              <w:rPr>
                <w:i/>
                <w:iCs/>
                <w:sz w:val="18"/>
                <w:szCs w:val="18"/>
              </w:rPr>
              <w:t>Други програми и средства от други донори</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55"/>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131FAC">
            <w:pPr>
              <w:numPr>
                <w:ilvl w:val="0"/>
                <w:numId w:val="4"/>
              </w:numPr>
              <w:ind w:left="371" w:hanging="142"/>
              <w:jc w:val="both"/>
              <w:rPr>
                <w:i/>
                <w:iCs/>
                <w:sz w:val="18"/>
                <w:szCs w:val="18"/>
              </w:rPr>
            </w:pPr>
            <w:r w:rsidRPr="009A6870">
              <w:rPr>
                <w:i/>
                <w:iCs/>
                <w:sz w:val="18"/>
                <w:szCs w:val="18"/>
              </w:rPr>
              <w:t>Други бюджетни организации, включени в консолидираната фискална програма</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r w:rsidR="00E93A4F" w:rsidRPr="009A6870" w:rsidTr="00F52DE3">
        <w:trPr>
          <w:trHeight w:val="219"/>
        </w:trPr>
        <w:tc>
          <w:tcPr>
            <w:tcW w:w="5685" w:type="dxa"/>
            <w:tcBorders>
              <w:top w:val="nil"/>
              <w:left w:val="single" w:sz="4" w:space="0" w:color="auto"/>
              <w:bottom w:val="single" w:sz="4" w:space="0" w:color="auto"/>
              <w:right w:val="single" w:sz="4" w:space="0" w:color="auto"/>
            </w:tcBorders>
            <w:shd w:val="clear" w:color="auto" w:fill="auto"/>
          </w:tcPr>
          <w:p w:rsidR="00E93A4F" w:rsidRPr="009A6870" w:rsidRDefault="00E93A4F" w:rsidP="00131FAC">
            <w:pPr>
              <w:numPr>
                <w:ilvl w:val="0"/>
                <w:numId w:val="4"/>
              </w:numPr>
              <w:ind w:left="371" w:hanging="142"/>
              <w:jc w:val="both"/>
              <w:rPr>
                <w:i/>
                <w:iCs/>
                <w:sz w:val="18"/>
                <w:szCs w:val="18"/>
              </w:rPr>
            </w:pPr>
            <w:r w:rsidRPr="009A6870">
              <w:rPr>
                <w:i/>
                <w:iCs/>
                <w:sz w:val="18"/>
                <w:szCs w:val="18"/>
              </w:rPr>
              <w:t>Други</w:t>
            </w:r>
          </w:p>
        </w:tc>
        <w:tc>
          <w:tcPr>
            <w:tcW w:w="8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960"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c>
          <w:tcPr>
            <w:tcW w:w="814" w:type="dxa"/>
            <w:tcBorders>
              <w:top w:val="nil"/>
              <w:left w:val="nil"/>
              <w:bottom w:val="single" w:sz="4" w:space="0" w:color="auto"/>
              <w:right w:val="single" w:sz="4" w:space="0" w:color="auto"/>
            </w:tcBorders>
            <w:shd w:val="clear" w:color="auto" w:fill="auto"/>
          </w:tcPr>
          <w:p w:rsidR="00E93A4F" w:rsidRPr="009A6870" w:rsidRDefault="00E93A4F">
            <w:pPr>
              <w:jc w:val="both"/>
              <w:rPr>
                <w:sz w:val="18"/>
                <w:szCs w:val="18"/>
              </w:rPr>
            </w:pPr>
          </w:p>
        </w:tc>
      </w:tr>
    </w:tbl>
    <w:p w:rsidR="00024527" w:rsidRPr="009A6870" w:rsidRDefault="00024527" w:rsidP="00024527">
      <w:pPr>
        <w:pStyle w:val="Heading1"/>
        <w:tabs>
          <w:tab w:val="left" w:pos="567"/>
        </w:tabs>
        <w:snapToGrid w:val="0"/>
        <w:spacing w:before="240" w:after="60"/>
        <w:ind w:firstLine="0"/>
        <w:rPr>
          <w:sz w:val="22"/>
          <w:szCs w:val="22"/>
        </w:rPr>
      </w:pPr>
      <w:r w:rsidRPr="009A6870">
        <w:rPr>
          <w:sz w:val="22"/>
          <w:szCs w:val="22"/>
        </w:rPr>
        <w:br w:type="page"/>
      </w:r>
    </w:p>
    <w:p w:rsidR="00A55B68" w:rsidRPr="009A6870" w:rsidRDefault="00CC2502" w:rsidP="00C07F36">
      <w:pPr>
        <w:pStyle w:val="Heading1"/>
        <w:numPr>
          <w:ilvl w:val="0"/>
          <w:numId w:val="1"/>
        </w:numPr>
        <w:tabs>
          <w:tab w:val="left" w:pos="567"/>
        </w:tabs>
        <w:snapToGrid w:val="0"/>
        <w:spacing w:before="240" w:after="60"/>
        <w:jc w:val="left"/>
        <w:rPr>
          <w:sz w:val="22"/>
          <w:szCs w:val="22"/>
        </w:rPr>
      </w:pPr>
      <w:r w:rsidRPr="009A6870">
        <w:rPr>
          <w:sz w:val="22"/>
          <w:szCs w:val="22"/>
        </w:rPr>
        <w:lastRenderedPageBreak/>
        <w:t xml:space="preserve">ОПИСАНИЕ НА </w:t>
      </w:r>
      <w:r w:rsidR="001113DE" w:rsidRPr="009A6870">
        <w:rPr>
          <w:sz w:val="22"/>
          <w:szCs w:val="22"/>
        </w:rPr>
        <w:t xml:space="preserve">бюджетните </w:t>
      </w:r>
      <w:r w:rsidR="002C5848" w:rsidRPr="009A6870">
        <w:rPr>
          <w:sz w:val="22"/>
          <w:szCs w:val="22"/>
        </w:rPr>
        <w:t>програми</w:t>
      </w:r>
      <w:r w:rsidRPr="009A6870">
        <w:rPr>
          <w:sz w:val="22"/>
          <w:szCs w:val="22"/>
        </w:rPr>
        <w:t xml:space="preserve"> И </w:t>
      </w:r>
      <w:r w:rsidR="00270A4C" w:rsidRPr="009A6870">
        <w:rPr>
          <w:sz w:val="22"/>
          <w:szCs w:val="22"/>
        </w:rPr>
        <w:t>разпределение</w:t>
      </w:r>
      <w:r w:rsidRPr="009A6870">
        <w:rPr>
          <w:sz w:val="22"/>
          <w:szCs w:val="22"/>
        </w:rPr>
        <w:t xml:space="preserve"> по ведом</w:t>
      </w:r>
      <w:r w:rsidR="007B401A" w:rsidRPr="009A6870">
        <w:rPr>
          <w:sz w:val="22"/>
          <w:szCs w:val="22"/>
        </w:rPr>
        <w:t>ствени и администрирани разходи</w:t>
      </w:r>
    </w:p>
    <w:p w:rsidR="00A55B68" w:rsidRPr="009A6870" w:rsidRDefault="00217877" w:rsidP="00A55B68">
      <w:pPr>
        <w:pStyle w:val="Heading1"/>
        <w:spacing w:before="240" w:after="60"/>
        <w:ind w:firstLine="0"/>
        <w:rPr>
          <w:szCs w:val="24"/>
        </w:rPr>
      </w:pPr>
      <w:r>
        <w:rPr>
          <w:szCs w:val="24"/>
        </w:rPr>
        <w:t>0400</w:t>
      </w:r>
      <w:r w:rsidR="001D5404" w:rsidRPr="009A6870">
        <w:rPr>
          <w:szCs w:val="24"/>
        </w:rPr>
        <w:t>.</w:t>
      </w:r>
      <w:r>
        <w:rPr>
          <w:szCs w:val="24"/>
        </w:rPr>
        <w:t>01</w:t>
      </w:r>
      <w:r w:rsidR="001D5404" w:rsidRPr="009A6870">
        <w:rPr>
          <w:szCs w:val="24"/>
        </w:rPr>
        <w:t>.</w:t>
      </w:r>
      <w:r>
        <w:rPr>
          <w:szCs w:val="24"/>
        </w:rPr>
        <w:t>01</w:t>
      </w:r>
      <w:r w:rsidR="001D5404" w:rsidRPr="009A6870">
        <w:rPr>
          <w:szCs w:val="24"/>
        </w:rPr>
        <w:t xml:space="preserve"> </w:t>
      </w:r>
      <w:r w:rsidR="00131FAC" w:rsidRPr="009A6870">
        <w:rPr>
          <w:szCs w:val="24"/>
        </w:rPr>
        <w:t xml:space="preserve">БЮДЖЕТНА </w:t>
      </w:r>
      <w:r w:rsidR="007850E5" w:rsidRPr="009A6870">
        <w:rPr>
          <w:szCs w:val="24"/>
        </w:rPr>
        <w:t>Програма</w:t>
      </w:r>
      <w:r w:rsidR="00FB76F4" w:rsidRPr="009A6870">
        <w:rPr>
          <w:szCs w:val="24"/>
        </w:rPr>
        <w:t xml:space="preserve"> „</w:t>
      </w:r>
      <w:r>
        <w:rPr>
          <w:szCs w:val="24"/>
        </w:rPr>
        <w:t xml:space="preserve"> ТЪЛКУВАНЕ НА КОНСТИТУЦИЯТА</w:t>
      </w:r>
      <w:r w:rsidR="00A55B68" w:rsidRPr="009A6870">
        <w:rPr>
          <w:szCs w:val="24"/>
        </w:rPr>
        <w:t>”</w:t>
      </w:r>
    </w:p>
    <w:p w:rsidR="00FB76F4" w:rsidRPr="009A6870" w:rsidRDefault="00FB76F4" w:rsidP="00FB76F4">
      <w:pPr>
        <w:jc w:val="center"/>
      </w:pPr>
    </w:p>
    <w:p w:rsidR="005C5B04" w:rsidRPr="009A6870" w:rsidRDefault="005C5B04" w:rsidP="005C5B04"/>
    <w:p w:rsidR="00A55B68" w:rsidRPr="009A6870" w:rsidRDefault="00A55B68" w:rsidP="00A55B68">
      <w:pPr>
        <w:spacing w:before="120" w:after="120"/>
        <w:jc w:val="both"/>
        <w:rPr>
          <w:b/>
          <w:i/>
        </w:rPr>
      </w:pPr>
      <w:r w:rsidRPr="009A6870">
        <w:rPr>
          <w:b/>
          <w:i/>
        </w:rPr>
        <w:t xml:space="preserve">Цели на </w:t>
      </w:r>
      <w:r w:rsidR="00C36DA9" w:rsidRPr="009A6870">
        <w:rPr>
          <w:b/>
          <w:i/>
        </w:rPr>
        <w:t xml:space="preserve">бюджетната </w:t>
      </w:r>
      <w:r w:rsidRPr="009A6870">
        <w:rPr>
          <w:b/>
          <w:i/>
        </w:rPr>
        <w:t>програма</w:t>
      </w:r>
    </w:p>
    <w:p w:rsidR="00A55B68" w:rsidRDefault="00217877" w:rsidP="00217877">
      <w:pPr>
        <w:pStyle w:val="ListParagraph"/>
        <w:numPr>
          <w:ilvl w:val="0"/>
          <w:numId w:val="5"/>
        </w:numPr>
        <w:spacing w:before="120" w:after="120"/>
        <w:jc w:val="both"/>
        <w:rPr>
          <w:b/>
          <w:i/>
        </w:rPr>
      </w:pPr>
      <w:r>
        <w:rPr>
          <w:b/>
          <w:i/>
        </w:rPr>
        <w:t>Осигуряване на върховенството на Конституцията</w:t>
      </w:r>
    </w:p>
    <w:p w:rsidR="00217877" w:rsidRPr="00B81785" w:rsidRDefault="00217877" w:rsidP="00217877">
      <w:pPr>
        <w:spacing w:before="120" w:after="120"/>
        <w:jc w:val="both"/>
        <w:rPr>
          <w:b/>
          <w:i/>
        </w:rPr>
      </w:pPr>
      <w:r w:rsidRPr="00B81785">
        <w:rPr>
          <w:b/>
          <w:i/>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6394"/>
        <w:gridCol w:w="979"/>
        <w:gridCol w:w="180"/>
        <w:gridCol w:w="690"/>
        <w:gridCol w:w="117"/>
        <w:gridCol w:w="733"/>
        <w:gridCol w:w="992"/>
      </w:tblGrid>
      <w:tr w:rsidR="00217877" w:rsidRPr="00B81785" w:rsidTr="00D81C0A">
        <w:trPr>
          <w:trHeight w:val="525"/>
        </w:trPr>
        <w:tc>
          <w:tcPr>
            <w:tcW w:w="6394" w:type="dxa"/>
            <w:tcBorders>
              <w:top w:val="single" w:sz="4" w:space="0" w:color="auto"/>
              <w:left w:val="single" w:sz="4" w:space="0" w:color="auto"/>
              <w:right w:val="single" w:sz="4" w:space="0" w:color="auto"/>
            </w:tcBorders>
            <w:shd w:val="clear" w:color="auto" w:fill="FFCC99"/>
            <w:vAlign w:val="center"/>
          </w:tcPr>
          <w:p w:rsidR="00217877" w:rsidRPr="00B81785" w:rsidRDefault="00217877" w:rsidP="00D81C0A">
            <w:pPr>
              <w:jc w:val="center"/>
              <w:rPr>
                <w:b/>
                <w:bCs/>
                <w:sz w:val="16"/>
                <w:szCs w:val="16"/>
              </w:rPr>
            </w:pPr>
            <w:r w:rsidRPr="00B81785">
              <w:rPr>
                <w:b/>
                <w:bCs/>
                <w:sz w:val="16"/>
                <w:szCs w:val="16"/>
              </w:rPr>
              <w:t xml:space="preserve">ПОКАЗАТЕЛИ ЗА ИЗПЪЛНЕНИЕ </w:t>
            </w:r>
          </w:p>
        </w:tc>
        <w:tc>
          <w:tcPr>
            <w:tcW w:w="3691" w:type="dxa"/>
            <w:gridSpan w:val="6"/>
            <w:tcBorders>
              <w:top w:val="single" w:sz="4" w:space="0" w:color="auto"/>
              <w:left w:val="single" w:sz="4" w:space="0" w:color="auto"/>
              <w:bottom w:val="nil"/>
              <w:right w:val="single" w:sz="4" w:space="0" w:color="auto"/>
            </w:tcBorders>
            <w:shd w:val="clear" w:color="auto" w:fill="FFCC99"/>
            <w:vAlign w:val="center"/>
          </w:tcPr>
          <w:p w:rsidR="00217877" w:rsidRPr="00B81785" w:rsidRDefault="00217877" w:rsidP="00D81C0A">
            <w:pPr>
              <w:jc w:val="center"/>
              <w:rPr>
                <w:b/>
                <w:bCs/>
                <w:sz w:val="16"/>
                <w:szCs w:val="16"/>
              </w:rPr>
            </w:pPr>
            <w:r w:rsidRPr="00B81785">
              <w:rPr>
                <w:b/>
                <w:bCs/>
                <w:sz w:val="16"/>
                <w:szCs w:val="16"/>
              </w:rPr>
              <w:t>Целева стойност</w:t>
            </w:r>
          </w:p>
        </w:tc>
      </w:tr>
      <w:tr w:rsidR="00217877" w:rsidRPr="00B81785" w:rsidTr="00D81C0A">
        <w:trPr>
          <w:trHeight w:val="255"/>
        </w:trPr>
        <w:tc>
          <w:tcPr>
            <w:tcW w:w="6394" w:type="dxa"/>
            <w:tcBorders>
              <w:top w:val="nil"/>
              <w:left w:val="single" w:sz="4" w:space="0" w:color="auto"/>
              <w:bottom w:val="single" w:sz="4" w:space="0" w:color="auto"/>
              <w:right w:val="single" w:sz="4" w:space="0" w:color="auto"/>
            </w:tcBorders>
            <w:shd w:val="clear" w:color="auto" w:fill="FFCC99"/>
            <w:vAlign w:val="center"/>
          </w:tcPr>
          <w:p w:rsidR="00217877" w:rsidRPr="00B81785" w:rsidRDefault="00217877" w:rsidP="00D81C0A">
            <w:pPr>
              <w:jc w:val="center"/>
              <w:rPr>
                <w:b/>
                <w:bCs/>
                <w:sz w:val="16"/>
                <w:szCs w:val="16"/>
              </w:rPr>
            </w:pPr>
            <w:r w:rsidRPr="00B81785">
              <w:rPr>
                <w:b/>
                <w:bCs/>
                <w:sz w:val="16"/>
                <w:szCs w:val="16"/>
              </w:rPr>
              <w:t>0400.01.01 Бюджетна програма „Тълкуване на Конституцията“</w:t>
            </w:r>
          </w:p>
          <w:p w:rsidR="00217877" w:rsidRPr="00B81785" w:rsidRDefault="00217877" w:rsidP="00D81C0A">
            <w:pPr>
              <w:jc w:val="center"/>
              <w:rPr>
                <w:bCs/>
                <w:i/>
                <w:sz w:val="16"/>
                <w:szCs w:val="16"/>
              </w:rPr>
            </w:pPr>
            <w:r w:rsidRPr="00B81785">
              <w:rPr>
                <w:bCs/>
                <w:i/>
                <w:sz w:val="16"/>
                <w:szCs w:val="16"/>
              </w:rPr>
              <w:t xml:space="preserve"> (класификационен код и наименование на бюджетната програма)</w:t>
            </w:r>
          </w:p>
        </w:tc>
        <w:tc>
          <w:tcPr>
            <w:tcW w:w="979" w:type="dxa"/>
            <w:tcBorders>
              <w:top w:val="nil"/>
              <w:left w:val="single" w:sz="4" w:space="0" w:color="auto"/>
              <w:bottom w:val="single" w:sz="4" w:space="0" w:color="auto"/>
              <w:right w:val="nil"/>
            </w:tcBorders>
            <w:shd w:val="clear" w:color="auto" w:fill="FFCC99"/>
          </w:tcPr>
          <w:p w:rsidR="00217877" w:rsidRPr="00B81785" w:rsidRDefault="00217877" w:rsidP="00D81C0A">
            <w:pPr>
              <w:rPr>
                <w:b/>
                <w:bCs/>
                <w:sz w:val="16"/>
                <w:szCs w:val="16"/>
              </w:rPr>
            </w:pPr>
            <w:r w:rsidRPr="00B81785">
              <w:rPr>
                <w:b/>
                <w:bCs/>
                <w:sz w:val="16"/>
                <w:szCs w:val="16"/>
              </w:rPr>
              <w:t> </w:t>
            </w:r>
          </w:p>
        </w:tc>
        <w:tc>
          <w:tcPr>
            <w:tcW w:w="180" w:type="dxa"/>
            <w:tcBorders>
              <w:top w:val="nil"/>
              <w:left w:val="nil"/>
              <w:bottom w:val="single" w:sz="4" w:space="0" w:color="auto"/>
              <w:right w:val="nil"/>
            </w:tcBorders>
            <w:shd w:val="clear" w:color="auto" w:fill="FFCC99"/>
          </w:tcPr>
          <w:p w:rsidR="00217877" w:rsidRPr="00B81785" w:rsidRDefault="00217877" w:rsidP="00D81C0A">
            <w:pPr>
              <w:rPr>
                <w:b/>
                <w:bCs/>
                <w:sz w:val="16"/>
                <w:szCs w:val="16"/>
              </w:rPr>
            </w:pPr>
            <w:r w:rsidRPr="00B81785">
              <w:rPr>
                <w:b/>
                <w:bCs/>
                <w:sz w:val="16"/>
                <w:szCs w:val="16"/>
              </w:rPr>
              <w:t> </w:t>
            </w:r>
          </w:p>
        </w:tc>
        <w:tc>
          <w:tcPr>
            <w:tcW w:w="807" w:type="dxa"/>
            <w:gridSpan w:val="2"/>
            <w:tcBorders>
              <w:top w:val="nil"/>
              <w:left w:val="nil"/>
              <w:bottom w:val="single" w:sz="4" w:space="0" w:color="auto"/>
              <w:right w:val="nil"/>
            </w:tcBorders>
            <w:shd w:val="clear" w:color="auto" w:fill="FFCC99"/>
          </w:tcPr>
          <w:p w:rsidR="00217877" w:rsidRPr="00B81785" w:rsidRDefault="00217877" w:rsidP="00D81C0A">
            <w:pPr>
              <w:rPr>
                <w:b/>
                <w:bCs/>
                <w:sz w:val="16"/>
                <w:szCs w:val="16"/>
              </w:rPr>
            </w:pPr>
            <w:r w:rsidRPr="00B81785">
              <w:rPr>
                <w:b/>
                <w:bCs/>
                <w:sz w:val="16"/>
                <w:szCs w:val="16"/>
              </w:rPr>
              <w:t> </w:t>
            </w:r>
          </w:p>
        </w:tc>
        <w:tc>
          <w:tcPr>
            <w:tcW w:w="1725" w:type="dxa"/>
            <w:gridSpan w:val="2"/>
            <w:tcBorders>
              <w:top w:val="nil"/>
              <w:left w:val="nil"/>
              <w:bottom w:val="single" w:sz="4" w:space="0" w:color="auto"/>
              <w:right w:val="single" w:sz="4" w:space="0" w:color="auto"/>
            </w:tcBorders>
            <w:shd w:val="clear" w:color="auto" w:fill="FFCC99"/>
          </w:tcPr>
          <w:p w:rsidR="00217877" w:rsidRPr="00B81785" w:rsidRDefault="00217877" w:rsidP="00D81C0A">
            <w:pPr>
              <w:rPr>
                <w:b/>
                <w:bCs/>
                <w:sz w:val="16"/>
                <w:szCs w:val="16"/>
              </w:rPr>
            </w:pPr>
            <w:r w:rsidRPr="00B81785">
              <w:rPr>
                <w:b/>
                <w:bCs/>
                <w:sz w:val="16"/>
                <w:szCs w:val="16"/>
              </w:rPr>
              <w:t> </w:t>
            </w:r>
          </w:p>
        </w:tc>
      </w:tr>
      <w:tr w:rsidR="00217877" w:rsidRPr="00B81785" w:rsidTr="00D81C0A">
        <w:trPr>
          <w:trHeight w:val="450"/>
        </w:trPr>
        <w:tc>
          <w:tcPr>
            <w:tcW w:w="6394" w:type="dxa"/>
            <w:tcBorders>
              <w:top w:val="single" w:sz="4" w:space="0" w:color="auto"/>
              <w:left w:val="single" w:sz="4" w:space="0" w:color="auto"/>
              <w:bottom w:val="single" w:sz="4" w:space="0" w:color="auto"/>
              <w:right w:val="single" w:sz="4" w:space="0" w:color="auto"/>
            </w:tcBorders>
            <w:shd w:val="clear" w:color="auto" w:fill="FFCC99"/>
            <w:vAlign w:val="center"/>
          </w:tcPr>
          <w:p w:rsidR="00217877" w:rsidRPr="00B81785" w:rsidRDefault="00217877" w:rsidP="00D81C0A">
            <w:pPr>
              <w:jc w:val="center"/>
              <w:rPr>
                <w:b/>
                <w:bCs/>
                <w:sz w:val="16"/>
                <w:szCs w:val="16"/>
              </w:rPr>
            </w:pPr>
            <w:r w:rsidRPr="00B81785">
              <w:rPr>
                <w:b/>
                <w:bCs/>
                <w:sz w:val="16"/>
                <w:szCs w:val="16"/>
              </w:rPr>
              <w:t>Показатели за изпълнение</w:t>
            </w:r>
          </w:p>
        </w:tc>
        <w:tc>
          <w:tcPr>
            <w:tcW w:w="979" w:type="dxa"/>
            <w:tcBorders>
              <w:top w:val="single" w:sz="4" w:space="0" w:color="auto"/>
              <w:left w:val="nil"/>
              <w:bottom w:val="single" w:sz="4" w:space="0" w:color="auto"/>
              <w:right w:val="single" w:sz="4" w:space="0" w:color="auto"/>
            </w:tcBorders>
            <w:shd w:val="clear" w:color="auto" w:fill="FFCC99"/>
            <w:vAlign w:val="center"/>
          </w:tcPr>
          <w:p w:rsidR="00217877" w:rsidRPr="00B81785" w:rsidRDefault="00217877" w:rsidP="00D81C0A">
            <w:pPr>
              <w:jc w:val="center"/>
              <w:rPr>
                <w:b/>
                <w:bCs/>
                <w:sz w:val="16"/>
                <w:szCs w:val="16"/>
              </w:rPr>
            </w:pPr>
            <w:r w:rsidRPr="00B81785">
              <w:rPr>
                <w:b/>
                <w:bCs/>
                <w:sz w:val="16"/>
                <w:szCs w:val="16"/>
              </w:rPr>
              <w:t>Мерна единица</w:t>
            </w:r>
          </w:p>
        </w:tc>
        <w:tc>
          <w:tcPr>
            <w:tcW w:w="870" w:type="dxa"/>
            <w:gridSpan w:val="2"/>
            <w:tcBorders>
              <w:top w:val="single" w:sz="4" w:space="0" w:color="auto"/>
              <w:left w:val="nil"/>
              <w:bottom w:val="single" w:sz="4" w:space="0" w:color="auto"/>
              <w:right w:val="single" w:sz="4" w:space="0" w:color="auto"/>
            </w:tcBorders>
            <w:shd w:val="clear" w:color="auto" w:fill="FFCC99"/>
            <w:vAlign w:val="center"/>
          </w:tcPr>
          <w:p w:rsidR="00217877" w:rsidRPr="00B81785" w:rsidRDefault="00C31F0C" w:rsidP="00201E84">
            <w:pPr>
              <w:jc w:val="center"/>
              <w:rPr>
                <w:b/>
                <w:bCs/>
                <w:i/>
                <w:iCs/>
                <w:sz w:val="16"/>
                <w:szCs w:val="16"/>
              </w:rPr>
            </w:pPr>
            <w:r>
              <w:rPr>
                <w:b/>
                <w:bCs/>
                <w:i/>
                <w:iCs/>
                <w:sz w:val="16"/>
                <w:szCs w:val="16"/>
              </w:rPr>
              <w:t>Бюджет</w:t>
            </w:r>
            <w:r w:rsidR="00201E84">
              <w:rPr>
                <w:b/>
                <w:bCs/>
                <w:i/>
                <w:iCs/>
                <w:sz w:val="16"/>
                <w:szCs w:val="16"/>
              </w:rPr>
              <w:t xml:space="preserve">  </w:t>
            </w:r>
            <w:r w:rsidR="00217877" w:rsidRPr="00B81785">
              <w:rPr>
                <w:b/>
                <w:bCs/>
                <w:i/>
                <w:iCs/>
                <w:sz w:val="16"/>
                <w:szCs w:val="16"/>
              </w:rPr>
              <w:t>20</w:t>
            </w:r>
            <w:r w:rsidR="00201E84">
              <w:rPr>
                <w:b/>
                <w:bCs/>
                <w:i/>
                <w:iCs/>
                <w:sz w:val="16"/>
                <w:szCs w:val="16"/>
              </w:rPr>
              <w:t>21</w:t>
            </w:r>
            <w:r w:rsidR="00217877" w:rsidRPr="00B81785">
              <w:rPr>
                <w:b/>
                <w:bCs/>
                <w:i/>
                <w:iCs/>
                <w:sz w:val="16"/>
                <w:szCs w:val="16"/>
              </w:rPr>
              <w:t>г.</w:t>
            </w:r>
          </w:p>
        </w:tc>
        <w:tc>
          <w:tcPr>
            <w:tcW w:w="850" w:type="dxa"/>
            <w:gridSpan w:val="2"/>
            <w:tcBorders>
              <w:top w:val="single" w:sz="4" w:space="0" w:color="auto"/>
              <w:left w:val="nil"/>
              <w:bottom w:val="single" w:sz="4" w:space="0" w:color="auto"/>
              <w:right w:val="single" w:sz="4" w:space="0" w:color="auto"/>
            </w:tcBorders>
            <w:shd w:val="clear" w:color="auto" w:fill="FFCC99"/>
            <w:vAlign w:val="center"/>
          </w:tcPr>
          <w:p w:rsidR="00217877" w:rsidRPr="00B81785" w:rsidRDefault="00201E84" w:rsidP="00201E84">
            <w:pPr>
              <w:jc w:val="center"/>
              <w:rPr>
                <w:b/>
                <w:bCs/>
                <w:i/>
                <w:iCs/>
                <w:sz w:val="16"/>
                <w:szCs w:val="16"/>
              </w:rPr>
            </w:pPr>
            <w:r>
              <w:rPr>
                <w:b/>
                <w:bCs/>
                <w:i/>
                <w:iCs/>
                <w:sz w:val="16"/>
                <w:szCs w:val="16"/>
              </w:rPr>
              <w:t>Про</w:t>
            </w:r>
            <w:r w:rsidR="00C31F0C">
              <w:rPr>
                <w:b/>
                <w:bCs/>
                <w:i/>
                <w:iCs/>
                <w:sz w:val="16"/>
                <w:szCs w:val="16"/>
              </w:rPr>
              <w:t>гн</w:t>
            </w:r>
            <w:r>
              <w:rPr>
                <w:b/>
                <w:bCs/>
                <w:i/>
                <w:iCs/>
                <w:sz w:val="16"/>
                <w:szCs w:val="16"/>
              </w:rPr>
              <w:t xml:space="preserve">оза </w:t>
            </w:r>
            <w:r w:rsidR="00217877">
              <w:rPr>
                <w:b/>
                <w:bCs/>
                <w:i/>
                <w:iCs/>
                <w:sz w:val="16"/>
                <w:szCs w:val="16"/>
              </w:rPr>
              <w:t>20</w:t>
            </w:r>
            <w:r>
              <w:rPr>
                <w:b/>
                <w:bCs/>
                <w:i/>
                <w:iCs/>
                <w:sz w:val="16"/>
                <w:szCs w:val="16"/>
              </w:rPr>
              <w:t>22</w:t>
            </w:r>
            <w:r w:rsidR="00217877" w:rsidRPr="00B81785">
              <w:rPr>
                <w:b/>
                <w:bCs/>
                <w:i/>
                <w:iCs/>
                <w:sz w:val="16"/>
                <w:szCs w:val="16"/>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201E84" w:rsidRDefault="00201E84" w:rsidP="00D81C0A">
            <w:pPr>
              <w:jc w:val="center"/>
              <w:rPr>
                <w:b/>
                <w:bCs/>
                <w:i/>
                <w:iCs/>
                <w:sz w:val="16"/>
                <w:szCs w:val="16"/>
              </w:rPr>
            </w:pPr>
            <w:r>
              <w:rPr>
                <w:b/>
                <w:bCs/>
                <w:i/>
                <w:iCs/>
                <w:sz w:val="16"/>
                <w:szCs w:val="16"/>
              </w:rPr>
              <w:t>Прогноза</w:t>
            </w:r>
          </w:p>
          <w:p w:rsidR="00217877" w:rsidRPr="00B81785" w:rsidRDefault="00217877" w:rsidP="00201E84">
            <w:pPr>
              <w:jc w:val="center"/>
              <w:rPr>
                <w:b/>
                <w:bCs/>
                <w:i/>
                <w:iCs/>
                <w:sz w:val="16"/>
                <w:szCs w:val="16"/>
              </w:rPr>
            </w:pPr>
            <w:r w:rsidRPr="00B81785">
              <w:rPr>
                <w:b/>
                <w:bCs/>
                <w:i/>
                <w:iCs/>
                <w:sz w:val="16"/>
                <w:szCs w:val="16"/>
              </w:rPr>
              <w:t>20</w:t>
            </w:r>
            <w:r w:rsidR="00201E84">
              <w:rPr>
                <w:b/>
                <w:bCs/>
                <w:i/>
                <w:iCs/>
                <w:sz w:val="16"/>
                <w:szCs w:val="16"/>
              </w:rPr>
              <w:t>23</w:t>
            </w:r>
            <w:r w:rsidRPr="00B81785">
              <w:rPr>
                <w:b/>
                <w:bCs/>
                <w:i/>
                <w:iCs/>
                <w:sz w:val="16"/>
                <w:szCs w:val="16"/>
              </w:rPr>
              <w:t xml:space="preserve"> г.</w:t>
            </w:r>
          </w:p>
        </w:tc>
      </w:tr>
      <w:tr w:rsidR="00217877" w:rsidRPr="00B81785"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B81785" w:rsidRDefault="00217877" w:rsidP="00D81C0A">
            <w:pPr>
              <w:rPr>
                <w:b/>
                <w:bCs/>
                <w:sz w:val="16"/>
                <w:szCs w:val="16"/>
              </w:rPr>
            </w:pPr>
          </w:p>
        </w:tc>
        <w:tc>
          <w:tcPr>
            <w:tcW w:w="979" w:type="dxa"/>
            <w:tcBorders>
              <w:top w:val="nil"/>
              <w:left w:val="nil"/>
              <w:bottom w:val="single" w:sz="4" w:space="0" w:color="auto"/>
              <w:right w:val="single" w:sz="4" w:space="0" w:color="auto"/>
            </w:tcBorders>
            <w:shd w:val="clear" w:color="auto" w:fill="auto"/>
          </w:tcPr>
          <w:p w:rsidR="00217877" w:rsidRPr="00B81785" w:rsidRDefault="00217877" w:rsidP="00D81C0A">
            <w:pPr>
              <w:jc w:val="center"/>
              <w:rPr>
                <w:sz w:val="16"/>
                <w:szCs w:val="16"/>
              </w:rPr>
            </w:pPr>
          </w:p>
        </w:tc>
        <w:tc>
          <w:tcPr>
            <w:tcW w:w="870" w:type="dxa"/>
            <w:gridSpan w:val="2"/>
            <w:tcBorders>
              <w:top w:val="nil"/>
              <w:left w:val="nil"/>
              <w:bottom w:val="single" w:sz="4" w:space="0" w:color="auto"/>
              <w:right w:val="single" w:sz="4" w:space="0" w:color="auto"/>
            </w:tcBorders>
            <w:shd w:val="clear" w:color="auto" w:fill="auto"/>
          </w:tcPr>
          <w:p w:rsidR="00217877" w:rsidRPr="00B81785" w:rsidRDefault="00217877" w:rsidP="00D81C0A">
            <w:pPr>
              <w:jc w:val="right"/>
              <w:rPr>
                <w:i/>
                <w:iCs/>
                <w:sz w:val="16"/>
                <w:szCs w:val="16"/>
              </w:rPr>
            </w:pPr>
          </w:p>
        </w:tc>
        <w:tc>
          <w:tcPr>
            <w:tcW w:w="850" w:type="dxa"/>
            <w:gridSpan w:val="2"/>
            <w:tcBorders>
              <w:top w:val="nil"/>
              <w:left w:val="nil"/>
              <w:bottom w:val="single" w:sz="4" w:space="0" w:color="auto"/>
              <w:right w:val="single" w:sz="4" w:space="0" w:color="auto"/>
            </w:tcBorders>
            <w:shd w:val="clear" w:color="auto" w:fill="auto"/>
          </w:tcPr>
          <w:p w:rsidR="00217877" w:rsidRPr="00B81785" w:rsidRDefault="00217877" w:rsidP="00D81C0A">
            <w:pPr>
              <w:jc w:val="right"/>
              <w:rPr>
                <w:i/>
                <w:iCs/>
                <w:sz w:val="16"/>
                <w:szCs w:val="16"/>
              </w:rPr>
            </w:pPr>
          </w:p>
        </w:tc>
        <w:tc>
          <w:tcPr>
            <w:tcW w:w="992" w:type="dxa"/>
            <w:tcBorders>
              <w:top w:val="nil"/>
              <w:left w:val="nil"/>
              <w:bottom w:val="single" w:sz="4" w:space="0" w:color="auto"/>
              <w:right w:val="single" w:sz="4" w:space="0" w:color="auto"/>
            </w:tcBorders>
            <w:shd w:val="clear" w:color="auto" w:fill="auto"/>
          </w:tcPr>
          <w:p w:rsidR="00217877" w:rsidRPr="00B81785" w:rsidRDefault="00217877" w:rsidP="00D81C0A">
            <w:pPr>
              <w:jc w:val="right"/>
              <w:rPr>
                <w:i/>
                <w:iCs/>
                <w:sz w:val="16"/>
                <w:szCs w:val="16"/>
              </w:rPr>
            </w:pPr>
          </w:p>
        </w:tc>
      </w:tr>
      <w:tr w:rsidR="00217877" w:rsidRPr="00AC73CA"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AC73CA" w:rsidRDefault="00217877" w:rsidP="00D81C0A">
            <w:pPr>
              <w:jc w:val="both"/>
              <w:rPr>
                <w:sz w:val="16"/>
                <w:szCs w:val="16"/>
              </w:rPr>
            </w:pPr>
            <w:r w:rsidRPr="00AC73CA">
              <w:rPr>
                <w:sz w:val="16"/>
                <w:szCs w:val="16"/>
              </w:rPr>
              <w:t xml:space="preserve">1. Дадени задължителни </w:t>
            </w:r>
            <w:r w:rsidRPr="00AC73CA">
              <w:rPr>
                <w:i/>
                <w:sz w:val="16"/>
                <w:szCs w:val="16"/>
              </w:rPr>
              <w:t>тълкувания на Конституцията</w:t>
            </w:r>
          </w:p>
        </w:tc>
        <w:tc>
          <w:tcPr>
            <w:tcW w:w="979" w:type="dxa"/>
            <w:tcBorders>
              <w:top w:val="nil"/>
              <w:left w:val="nil"/>
              <w:bottom w:val="single" w:sz="4" w:space="0" w:color="auto"/>
              <w:right w:val="single" w:sz="4" w:space="0" w:color="auto"/>
            </w:tcBorders>
            <w:shd w:val="clear" w:color="auto" w:fill="auto"/>
          </w:tcPr>
          <w:p w:rsidR="00217877" w:rsidRPr="00AC73CA" w:rsidRDefault="00217877" w:rsidP="00D81C0A">
            <w:pPr>
              <w:jc w:val="center"/>
              <w:rPr>
                <w:sz w:val="16"/>
                <w:szCs w:val="16"/>
              </w:rPr>
            </w:pPr>
            <w:r w:rsidRPr="00AC73CA">
              <w:rPr>
                <w:sz w:val="16"/>
                <w:szCs w:val="16"/>
              </w:rPr>
              <w:t>Брой</w:t>
            </w:r>
          </w:p>
        </w:tc>
        <w:tc>
          <w:tcPr>
            <w:tcW w:w="87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2</w:t>
            </w:r>
          </w:p>
        </w:tc>
        <w:tc>
          <w:tcPr>
            <w:tcW w:w="85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0</w:t>
            </w:r>
          </w:p>
        </w:tc>
      </w:tr>
      <w:tr w:rsidR="00217877" w:rsidRPr="00AC73CA"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AC73CA" w:rsidRDefault="00217877" w:rsidP="00D81C0A">
            <w:pPr>
              <w:jc w:val="both"/>
              <w:rPr>
                <w:sz w:val="16"/>
                <w:szCs w:val="16"/>
              </w:rPr>
            </w:pPr>
            <w:r w:rsidRPr="00AC73CA">
              <w:rPr>
                <w:sz w:val="16"/>
                <w:szCs w:val="16"/>
              </w:rPr>
              <w:t xml:space="preserve">2 Решения по искане за </w:t>
            </w:r>
            <w:r w:rsidRPr="00AC73CA">
              <w:rPr>
                <w:i/>
                <w:sz w:val="16"/>
                <w:szCs w:val="16"/>
              </w:rPr>
              <w:t>установяване на противоконституционност на законите и на другите актове</w:t>
            </w:r>
            <w:r w:rsidRPr="00AC73CA">
              <w:rPr>
                <w:sz w:val="16"/>
                <w:szCs w:val="16"/>
              </w:rPr>
              <w:t xml:space="preserve"> на Народното събрание, както и на актове на президента</w:t>
            </w:r>
          </w:p>
        </w:tc>
        <w:tc>
          <w:tcPr>
            <w:tcW w:w="979" w:type="dxa"/>
            <w:tcBorders>
              <w:top w:val="nil"/>
              <w:left w:val="nil"/>
              <w:bottom w:val="single" w:sz="4" w:space="0" w:color="auto"/>
              <w:right w:val="single" w:sz="4" w:space="0" w:color="auto"/>
            </w:tcBorders>
            <w:shd w:val="clear" w:color="auto" w:fill="auto"/>
          </w:tcPr>
          <w:p w:rsidR="00217877" w:rsidRPr="00AC73CA" w:rsidRDefault="00217877" w:rsidP="00D81C0A">
            <w:pPr>
              <w:jc w:val="center"/>
              <w:rPr>
                <w:sz w:val="16"/>
                <w:szCs w:val="16"/>
              </w:rPr>
            </w:pPr>
            <w:r w:rsidRPr="00AC73CA">
              <w:rPr>
                <w:sz w:val="16"/>
                <w:szCs w:val="16"/>
              </w:rPr>
              <w:t>Брой</w:t>
            </w:r>
          </w:p>
        </w:tc>
        <w:tc>
          <w:tcPr>
            <w:tcW w:w="87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8</w:t>
            </w:r>
          </w:p>
        </w:tc>
        <w:tc>
          <w:tcPr>
            <w:tcW w:w="85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13</w:t>
            </w:r>
          </w:p>
        </w:tc>
        <w:tc>
          <w:tcPr>
            <w:tcW w:w="992" w:type="dxa"/>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8</w:t>
            </w:r>
          </w:p>
        </w:tc>
      </w:tr>
      <w:tr w:rsidR="00217877" w:rsidRPr="00AC73CA"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AC73CA" w:rsidRDefault="00217877" w:rsidP="00D81C0A">
            <w:pPr>
              <w:jc w:val="both"/>
              <w:rPr>
                <w:sz w:val="16"/>
                <w:szCs w:val="16"/>
              </w:rPr>
            </w:pPr>
            <w:r w:rsidRPr="00AC73CA">
              <w:rPr>
                <w:sz w:val="16"/>
                <w:szCs w:val="16"/>
              </w:rPr>
              <w:t xml:space="preserve">3. </w:t>
            </w:r>
            <w:r w:rsidRPr="00AC73CA">
              <w:rPr>
                <w:i/>
                <w:sz w:val="16"/>
                <w:szCs w:val="16"/>
              </w:rPr>
              <w:t>Решени спорове за компетентност</w:t>
            </w:r>
            <w:r w:rsidRPr="00AC73CA">
              <w:rPr>
                <w:sz w:val="16"/>
                <w:szCs w:val="16"/>
              </w:rPr>
              <w:t xml:space="preserve"> между Народното събрание, президента и Министерския съвет, както и между органи на местно самоуправление и централните изпълнителни органи</w:t>
            </w:r>
          </w:p>
        </w:tc>
        <w:tc>
          <w:tcPr>
            <w:tcW w:w="979" w:type="dxa"/>
            <w:tcBorders>
              <w:top w:val="nil"/>
              <w:left w:val="nil"/>
              <w:bottom w:val="single" w:sz="4" w:space="0" w:color="auto"/>
              <w:right w:val="single" w:sz="4" w:space="0" w:color="auto"/>
            </w:tcBorders>
            <w:shd w:val="clear" w:color="auto" w:fill="auto"/>
          </w:tcPr>
          <w:p w:rsidR="00217877" w:rsidRPr="00AC73CA" w:rsidRDefault="00217877" w:rsidP="00D81C0A">
            <w:pPr>
              <w:jc w:val="center"/>
              <w:rPr>
                <w:sz w:val="16"/>
                <w:szCs w:val="16"/>
              </w:rPr>
            </w:pPr>
            <w:r w:rsidRPr="00AC73CA">
              <w:rPr>
                <w:sz w:val="16"/>
                <w:szCs w:val="16"/>
              </w:rPr>
              <w:t>Брой</w:t>
            </w:r>
          </w:p>
        </w:tc>
        <w:tc>
          <w:tcPr>
            <w:tcW w:w="87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c>
          <w:tcPr>
            <w:tcW w:w="85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c>
          <w:tcPr>
            <w:tcW w:w="992" w:type="dxa"/>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r>
      <w:tr w:rsidR="00217877" w:rsidRPr="00AC73CA"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AC73CA" w:rsidRDefault="00217877" w:rsidP="00D81C0A">
            <w:pPr>
              <w:jc w:val="both"/>
              <w:rPr>
                <w:sz w:val="16"/>
                <w:szCs w:val="16"/>
              </w:rPr>
            </w:pPr>
            <w:r w:rsidRPr="00AC73CA">
              <w:rPr>
                <w:sz w:val="16"/>
                <w:szCs w:val="16"/>
              </w:rPr>
              <w:t xml:space="preserve">4. </w:t>
            </w:r>
            <w:r w:rsidRPr="00AC73CA">
              <w:rPr>
                <w:i/>
                <w:sz w:val="16"/>
                <w:szCs w:val="16"/>
              </w:rPr>
              <w:t>Решения по съответствието</w:t>
            </w:r>
            <w:r w:rsidRPr="00AC73CA">
              <w:rPr>
                <w:sz w:val="16"/>
                <w:szCs w:val="16"/>
              </w:rPr>
              <w:t xml:space="preserve"> на сключените от Република България международни договори с Конституцията преди ратификацията им, както и за съответствието на законите с общопризнатите норми на международното право и с международните договори, по които България е страна</w:t>
            </w:r>
          </w:p>
        </w:tc>
        <w:tc>
          <w:tcPr>
            <w:tcW w:w="979" w:type="dxa"/>
            <w:tcBorders>
              <w:top w:val="nil"/>
              <w:left w:val="nil"/>
              <w:bottom w:val="single" w:sz="4" w:space="0" w:color="auto"/>
              <w:right w:val="single" w:sz="4" w:space="0" w:color="auto"/>
            </w:tcBorders>
            <w:shd w:val="clear" w:color="auto" w:fill="auto"/>
          </w:tcPr>
          <w:p w:rsidR="00217877" w:rsidRPr="00AC73CA" w:rsidRDefault="00217877" w:rsidP="00D81C0A">
            <w:pPr>
              <w:jc w:val="center"/>
              <w:rPr>
                <w:sz w:val="16"/>
                <w:szCs w:val="16"/>
              </w:rPr>
            </w:pPr>
            <w:r w:rsidRPr="00AC73CA">
              <w:rPr>
                <w:sz w:val="16"/>
                <w:szCs w:val="16"/>
              </w:rPr>
              <w:t>Брой</w:t>
            </w:r>
          </w:p>
        </w:tc>
        <w:tc>
          <w:tcPr>
            <w:tcW w:w="87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2</w:t>
            </w:r>
          </w:p>
        </w:tc>
        <w:tc>
          <w:tcPr>
            <w:tcW w:w="85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Pr>
                <w:sz w:val="16"/>
                <w:szCs w:val="16"/>
              </w:rPr>
              <w:t>4</w:t>
            </w:r>
          </w:p>
        </w:tc>
      </w:tr>
      <w:tr w:rsidR="00217877" w:rsidRPr="00AC73CA" w:rsidTr="00D81C0A">
        <w:trPr>
          <w:trHeight w:val="255"/>
        </w:trPr>
        <w:tc>
          <w:tcPr>
            <w:tcW w:w="6394" w:type="dxa"/>
            <w:tcBorders>
              <w:top w:val="nil"/>
              <w:left w:val="single" w:sz="4" w:space="0" w:color="auto"/>
              <w:bottom w:val="single" w:sz="4" w:space="0" w:color="auto"/>
              <w:right w:val="single" w:sz="4" w:space="0" w:color="auto"/>
            </w:tcBorders>
            <w:shd w:val="clear" w:color="auto" w:fill="auto"/>
          </w:tcPr>
          <w:p w:rsidR="00217877" w:rsidRPr="00AC73CA" w:rsidRDefault="00217877" w:rsidP="00D81C0A">
            <w:pPr>
              <w:jc w:val="both"/>
              <w:rPr>
                <w:sz w:val="16"/>
                <w:szCs w:val="16"/>
              </w:rPr>
            </w:pPr>
            <w:r w:rsidRPr="00AC73CA">
              <w:rPr>
                <w:sz w:val="16"/>
                <w:szCs w:val="16"/>
              </w:rPr>
              <w:t xml:space="preserve">5. </w:t>
            </w:r>
            <w:r w:rsidRPr="00AC73CA">
              <w:rPr>
                <w:i/>
                <w:sz w:val="16"/>
                <w:szCs w:val="16"/>
              </w:rPr>
              <w:t xml:space="preserve">Решения по спорове </w:t>
            </w:r>
            <w:r w:rsidRPr="00AC73CA">
              <w:rPr>
                <w:sz w:val="16"/>
                <w:szCs w:val="16"/>
              </w:rPr>
              <w:t>за конституционността на политическите партии и сдружения, за законността на избора за президент и вицепрезидент, законността на избора на народен представител, законността на избора на член на Европейския парламент от Република България, установяване на неизбираемост или несъвместимост на народен представител с упражняването на други функции и др.</w:t>
            </w:r>
          </w:p>
        </w:tc>
        <w:tc>
          <w:tcPr>
            <w:tcW w:w="979" w:type="dxa"/>
            <w:tcBorders>
              <w:top w:val="nil"/>
              <w:left w:val="nil"/>
              <w:bottom w:val="single" w:sz="4" w:space="0" w:color="auto"/>
              <w:right w:val="single" w:sz="4" w:space="0" w:color="auto"/>
            </w:tcBorders>
            <w:shd w:val="clear" w:color="auto" w:fill="auto"/>
          </w:tcPr>
          <w:p w:rsidR="00217877" w:rsidRPr="00AC73CA" w:rsidRDefault="00217877" w:rsidP="00D81C0A">
            <w:pPr>
              <w:jc w:val="center"/>
              <w:rPr>
                <w:sz w:val="16"/>
                <w:szCs w:val="16"/>
              </w:rPr>
            </w:pPr>
            <w:r w:rsidRPr="00AC73CA">
              <w:rPr>
                <w:sz w:val="16"/>
                <w:szCs w:val="16"/>
              </w:rPr>
              <w:t>Брой</w:t>
            </w:r>
          </w:p>
        </w:tc>
        <w:tc>
          <w:tcPr>
            <w:tcW w:w="87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c>
          <w:tcPr>
            <w:tcW w:w="850" w:type="dxa"/>
            <w:gridSpan w:val="2"/>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c>
          <w:tcPr>
            <w:tcW w:w="992" w:type="dxa"/>
            <w:tcBorders>
              <w:top w:val="nil"/>
              <w:left w:val="nil"/>
              <w:bottom w:val="single" w:sz="4" w:space="0" w:color="auto"/>
              <w:right w:val="single" w:sz="4" w:space="0" w:color="auto"/>
            </w:tcBorders>
            <w:shd w:val="clear" w:color="auto" w:fill="auto"/>
          </w:tcPr>
          <w:p w:rsidR="00217877" w:rsidRPr="00AC73CA" w:rsidRDefault="00217877" w:rsidP="00D81C0A">
            <w:pPr>
              <w:jc w:val="right"/>
              <w:rPr>
                <w:sz w:val="16"/>
                <w:szCs w:val="16"/>
              </w:rPr>
            </w:pPr>
            <w:r w:rsidRPr="00AC73CA">
              <w:rPr>
                <w:sz w:val="16"/>
                <w:szCs w:val="16"/>
              </w:rPr>
              <w:t>0</w:t>
            </w:r>
          </w:p>
        </w:tc>
      </w:tr>
    </w:tbl>
    <w:p w:rsidR="00217877" w:rsidRPr="00AC73CA" w:rsidRDefault="00217877" w:rsidP="00797F96">
      <w:pPr>
        <w:spacing w:before="120" w:after="120"/>
        <w:ind w:firstLine="709"/>
        <w:jc w:val="both"/>
        <w:rPr>
          <w:sz w:val="24"/>
          <w:szCs w:val="24"/>
        </w:rPr>
      </w:pPr>
      <w:r w:rsidRPr="00AC73CA">
        <w:rPr>
          <w:sz w:val="24"/>
          <w:szCs w:val="24"/>
        </w:rPr>
        <w:t>Целевите стойности по посочените показатели в горната таблица всъщност представляват статистика за изминалите три години (201</w:t>
      </w:r>
      <w:r>
        <w:rPr>
          <w:sz w:val="24"/>
          <w:szCs w:val="24"/>
        </w:rPr>
        <w:t>7</w:t>
      </w:r>
      <w:r w:rsidR="008D6B78">
        <w:rPr>
          <w:sz w:val="24"/>
          <w:szCs w:val="24"/>
        </w:rPr>
        <w:t>-2020</w:t>
      </w:r>
      <w:r w:rsidRPr="00AC73CA">
        <w:rPr>
          <w:sz w:val="24"/>
          <w:szCs w:val="24"/>
        </w:rPr>
        <w:t>), а не прогнозна стойност, тъй като Конституционният съд действа само по сезиране от конституционно легитимирани субекти и по никакъв начин не може да прогнозира или да влияе върху правото на инициативата на органите и лицата по чл. 150 от Конституцията.</w:t>
      </w:r>
    </w:p>
    <w:p w:rsidR="00797F96" w:rsidRDefault="00217877" w:rsidP="00217877">
      <w:pPr>
        <w:spacing w:before="120" w:after="120"/>
        <w:jc w:val="both"/>
        <w:rPr>
          <w:sz w:val="24"/>
          <w:szCs w:val="24"/>
        </w:rPr>
      </w:pPr>
      <w:r w:rsidRPr="00AC73CA">
        <w:rPr>
          <w:sz w:val="24"/>
          <w:szCs w:val="24"/>
        </w:rPr>
        <w:t>Следва да бъде посочено още, че с целеви стойности по показателите в горната таблица е неоправдано да бъдат отчитани постигнатите резултати от дейността на Конституционния съд, тъй като не големият брой решени дела осигурява върховенството на Конституцията, а конституционосъобразната законодателна дейност на Народното събрание.</w:t>
      </w:r>
      <w:r w:rsidR="00797F96">
        <w:rPr>
          <w:sz w:val="24"/>
          <w:szCs w:val="24"/>
        </w:rPr>
        <w:t xml:space="preserve"> </w:t>
      </w:r>
    </w:p>
    <w:p w:rsidR="00797F96" w:rsidRPr="00AC73CA" w:rsidRDefault="00797F96" w:rsidP="00217877">
      <w:pPr>
        <w:spacing w:before="120" w:after="120"/>
        <w:jc w:val="both"/>
        <w:rPr>
          <w:sz w:val="24"/>
          <w:szCs w:val="24"/>
        </w:rPr>
      </w:pPr>
      <w:r>
        <w:rPr>
          <w:sz w:val="24"/>
          <w:szCs w:val="24"/>
        </w:rPr>
        <w:tab/>
      </w:r>
    </w:p>
    <w:p w:rsidR="00217877" w:rsidRPr="00AC73CA" w:rsidRDefault="00217877" w:rsidP="00217877">
      <w:pPr>
        <w:spacing w:before="120" w:after="120"/>
        <w:jc w:val="both"/>
        <w:rPr>
          <w:b/>
          <w:i/>
        </w:rPr>
      </w:pPr>
      <w:r w:rsidRPr="00AC73CA">
        <w:rPr>
          <w:b/>
          <w:i/>
        </w:rPr>
        <w:t>Външни фактори, които могат да окажат въздействие върху постигането на целите на програмата</w:t>
      </w:r>
    </w:p>
    <w:p w:rsidR="00217877" w:rsidRPr="00B81785" w:rsidRDefault="00217877" w:rsidP="00217877">
      <w:pPr>
        <w:spacing w:before="120" w:after="120"/>
        <w:jc w:val="both"/>
        <w:rPr>
          <w:sz w:val="24"/>
          <w:szCs w:val="24"/>
        </w:rPr>
      </w:pPr>
      <w:r w:rsidRPr="00AC73CA">
        <w:rPr>
          <w:sz w:val="24"/>
          <w:szCs w:val="24"/>
        </w:rPr>
        <w:t>Законодателната дейност и другите актове на Народното събрание. Актовете на президента. Провеждането на избори. Сключването на международни договори и тяхната ратификация.</w:t>
      </w:r>
    </w:p>
    <w:p w:rsidR="00217877" w:rsidRPr="00B81785" w:rsidRDefault="00217877" w:rsidP="00217877">
      <w:pPr>
        <w:spacing w:before="120" w:after="120"/>
        <w:jc w:val="both"/>
        <w:rPr>
          <w:b/>
          <w:i/>
        </w:rPr>
      </w:pPr>
    </w:p>
    <w:p w:rsidR="00217877" w:rsidRPr="00B81785" w:rsidRDefault="00217877" w:rsidP="00217877">
      <w:pPr>
        <w:spacing w:before="120" w:after="120"/>
        <w:jc w:val="both"/>
        <w:rPr>
          <w:b/>
          <w:i/>
        </w:rPr>
      </w:pPr>
      <w:r w:rsidRPr="00B81785">
        <w:rPr>
          <w:b/>
          <w:i/>
        </w:rPr>
        <w:t>Информация за наличността и качеството на данните</w:t>
      </w:r>
    </w:p>
    <w:p w:rsidR="00217877" w:rsidRPr="00AC73CA" w:rsidRDefault="00217877" w:rsidP="00217877">
      <w:pPr>
        <w:spacing w:before="120" w:after="120"/>
        <w:jc w:val="both"/>
        <w:rPr>
          <w:sz w:val="24"/>
          <w:szCs w:val="24"/>
        </w:rPr>
      </w:pPr>
      <w:r w:rsidRPr="00AC73CA">
        <w:rPr>
          <w:sz w:val="24"/>
          <w:szCs w:val="24"/>
        </w:rPr>
        <w:t>Наличността на данните се определя от функциите и компетенциите на Конституционния съд.</w:t>
      </w:r>
    </w:p>
    <w:p w:rsidR="00217877" w:rsidRPr="00AC73CA" w:rsidRDefault="00217877" w:rsidP="00217877">
      <w:pPr>
        <w:spacing w:before="120" w:after="120"/>
        <w:jc w:val="both"/>
        <w:rPr>
          <w:sz w:val="24"/>
          <w:szCs w:val="24"/>
        </w:rPr>
      </w:pPr>
      <w:r w:rsidRPr="00AC73CA">
        <w:rPr>
          <w:sz w:val="24"/>
          <w:szCs w:val="24"/>
        </w:rPr>
        <w:t>Данните за дейността на Конституционния съд са публично достъпни на интернет страницата на съда.</w:t>
      </w:r>
    </w:p>
    <w:p w:rsidR="00217877" w:rsidRPr="00A16D21" w:rsidRDefault="00217877" w:rsidP="00217877">
      <w:pPr>
        <w:spacing w:before="120" w:after="120"/>
        <w:jc w:val="both"/>
        <w:rPr>
          <w:sz w:val="24"/>
          <w:szCs w:val="24"/>
        </w:rPr>
      </w:pPr>
      <w:r w:rsidRPr="00AC73CA">
        <w:rPr>
          <w:sz w:val="24"/>
          <w:szCs w:val="24"/>
        </w:rPr>
        <w:t>Съгласно Правилника за организацията на дейността на Конституционния съд данните се съхраняват в деловодството на съда и в неговия архив.</w:t>
      </w:r>
    </w:p>
    <w:p w:rsidR="00217877" w:rsidRPr="00B81785" w:rsidRDefault="00217877" w:rsidP="00217877">
      <w:pPr>
        <w:spacing w:before="120" w:after="120"/>
        <w:jc w:val="both"/>
        <w:rPr>
          <w:b/>
          <w:i/>
        </w:rPr>
      </w:pPr>
    </w:p>
    <w:p w:rsidR="00217877" w:rsidRPr="00B81785" w:rsidRDefault="00217877" w:rsidP="00217877">
      <w:pPr>
        <w:spacing w:before="120" w:after="120"/>
        <w:jc w:val="both"/>
        <w:rPr>
          <w:b/>
          <w:i/>
        </w:rPr>
      </w:pPr>
      <w:r w:rsidRPr="00B81785">
        <w:rPr>
          <w:b/>
          <w:i/>
        </w:rPr>
        <w:t>Предоставяни по програмата продукти/услуги (ведомствени разходни параграфи)</w:t>
      </w:r>
    </w:p>
    <w:p w:rsidR="00217877" w:rsidRPr="00AC73CA" w:rsidRDefault="00217877" w:rsidP="00217877">
      <w:pPr>
        <w:spacing w:before="120" w:after="120"/>
        <w:jc w:val="both"/>
        <w:rPr>
          <w:b/>
          <w:i/>
          <w:sz w:val="24"/>
          <w:szCs w:val="24"/>
        </w:rPr>
      </w:pPr>
      <w:r w:rsidRPr="00AC73CA">
        <w:rPr>
          <w:b/>
          <w:i/>
        </w:rPr>
        <w:t xml:space="preserve">Продукт/Услуга – </w:t>
      </w:r>
      <w:r w:rsidRPr="00AC73CA">
        <w:rPr>
          <w:b/>
          <w:i/>
          <w:sz w:val="24"/>
          <w:szCs w:val="24"/>
        </w:rPr>
        <w:t>Образуване, разглеждане и произнасяне по конституционни дела</w:t>
      </w:r>
    </w:p>
    <w:p w:rsidR="00217877" w:rsidRPr="00AC73CA" w:rsidRDefault="00217877" w:rsidP="00217877">
      <w:pPr>
        <w:spacing w:before="120" w:after="120"/>
        <w:jc w:val="both"/>
        <w:rPr>
          <w:b/>
          <w:i/>
        </w:rPr>
      </w:pPr>
      <w:r w:rsidRPr="00AC73CA">
        <w:rPr>
          <w:b/>
          <w:i/>
        </w:rPr>
        <w:t>Действията на Конституционния съд включват процеса от постъпването на искане по инициатива на съответните органи и лица, определени от Конституцията, до произнасянето му по тях.</w:t>
      </w:r>
    </w:p>
    <w:p w:rsidR="00217877" w:rsidRPr="00AC73CA" w:rsidRDefault="00217877" w:rsidP="00217877">
      <w:pPr>
        <w:spacing w:before="120" w:after="120"/>
        <w:jc w:val="both"/>
        <w:rPr>
          <w:b/>
          <w:i/>
        </w:rPr>
      </w:pPr>
      <w:r w:rsidRPr="00AC73CA">
        <w:rPr>
          <w:b/>
          <w:i/>
        </w:rPr>
        <w:t>Бидейки съд, макар и особен, Конституционният съд в България не действа ех officio, а по сезиране, т.е. с искане за разглеждане и решаване на конкретен конституционноправен въпрос (спор). Възможните сезиращи субекти са посочени в чл. 150 от Конституцията: най-малко 1/5 от народните представители, президентът на Република България, Министерският съвет, главният прокурор, Върховният касационен съд и Върховният административен съд; общинските съвети, омбудсманът и Висшият адвокатски съвет сезират Конституционния съд само за определени правомощия.</w:t>
      </w:r>
    </w:p>
    <w:p w:rsidR="00217877" w:rsidRPr="00AC73CA" w:rsidRDefault="00217877" w:rsidP="00217877">
      <w:pPr>
        <w:spacing w:before="120" w:after="120"/>
        <w:jc w:val="both"/>
        <w:rPr>
          <w:b/>
          <w:i/>
        </w:rPr>
      </w:pPr>
      <w:r w:rsidRPr="00AC73CA">
        <w:rPr>
          <w:b/>
          <w:i/>
        </w:rPr>
        <w:t>Изброяването в чл. 150 от Конституцията не е изчерпателно. Конституционният съд може да бъде сезиран при подаване на оставка от президента или вицепрезидента на Републиката (чл. 97, ал. 1, т. 1 и 2); от 2/3 от народните представители (при искане за импийчмънт на президента или вицепрезидента по чл. 149, ал. 1, т. 8 във връзка с чл. 103); от конституционен съдия (при подаване на оставка по чл. 148, ал. 1, т. 2). Съгласно чл. 9, ал. 2 ЗКС Конституционният съд може да бъде сезиран и от главния прокурор при искане за снемане на имунитета на конституционен съдия. Гражданите могат да сезират Конституционния съд опосредено чрез някой от споменатите органи, упражнявайки основното си право на жалби и петиции (чл. 45 КРБ). Законът за съдебната власт (вж. Раздел XIV) изрично предвижда и друга възможност: „… Когато прецени, че закон противоречи на Конституцията на Република България, съдът уведомява ВКС или ВАС“, а прокурорите и следователите — главния прокурор, за да бъде сезиран Конституционният съд (чл. 15 ЗСВ). Тази правна фигура, която не е обвързана непременно с висящ съдебен процес, представлява възможност за органите на съдебната власт да се обърнат към онези субекти от съдебната власт, които имат правомощието да сезират Конституционния съд (чл. 150, ал. 1 от КРБ).</w:t>
      </w:r>
    </w:p>
    <w:p w:rsidR="00217877" w:rsidRPr="00AC73CA" w:rsidRDefault="00217877" w:rsidP="00217877">
      <w:pPr>
        <w:spacing w:before="120" w:after="120"/>
        <w:jc w:val="both"/>
        <w:rPr>
          <w:b/>
          <w:i/>
        </w:rPr>
      </w:pPr>
      <w:r w:rsidRPr="00AC73CA">
        <w:rPr>
          <w:b/>
          <w:i/>
        </w:rPr>
        <w:t xml:space="preserve">Конституционното правосъдие се поставя в ход само след надлежно направено искане. То трябва да е писмено и да е придружено с мотиви и доказателства (чл. 17, ал. 1 ЗКС). Тези изисквания са общоустановени независимо от посоченото основание за несъответствие с Конституцията. </w:t>
      </w:r>
    </w:p>
    <w:p w:rsidR="00217877" w:rsidRPr="00AC73CA" w:rsidRDefault="00217877" w:rsidP="00217877">
      <w:pPr>
        <w:spacing w:before="120" w:after="120"/>
        <w:jc w:val="both"/>
        <w:rPr>
          <w:b/>
          <w:i/>
        </w:rPr>
      </w:pPr>
      <w:r w:rsidRPr="00AC73CA">
        <w:rPr>
          <w:b/>
          <w:i/>
        </w:rPr>
        <w:t>При получаването на искането председателят на съда извършва ред подготвителни действия. Ако искането не отговаря на посочените изисквания, председателят дава срок за отстраняване на недостатъците. Впрочем, отстраняване на недостатъците може да поиска и съдът, и то по време на цялото производство, независимо, че е пропуснато при образуването му.</w:t>
      </w:r>
    </w:p>
    <w:p w:rsidR="00217877" w:rsidRPr="00AC73CA" w:rsidRDefault="00217877" w:rsidP="00217877">
      <w:pPr>
        <w:spacing w:before="120" w:after="120"/>
        <w:jc w:val="both"/>
        <w:rPr>
          <w:b/>
          <w:i/>
        </w:rPr>
      </w:pPr>
      <w:r w:rsidRPr="00AC73CA">
        <w:rPr>
          <w:b/>
          <w:i/>
        </w:rPr>
        <w:t>Конституционното дело се образува от председателя на съда с негово разпореждане; председателят определя един или няколко съдии за докладчици, както и датата на разглеждането на делото. Съдията-докладчик поема по-нататъшното движение на делото: подготвя проектите за определение на съда по допустимостта, по доказателствата, по конституиране на заинтересувани институции или други възникващи в хода на производството процесуални въпроси. Той представя и проект за решение във фазата по решаване на делото.</w:t>
      </w:r>
    </w:p>
    <w:p w:rsidR="00217877" w:rsidRPr="00AC73CA" w:rsidRDefault="00217877" w:rsidP="00217877">
      <w:pPr>
        <w:spacing w:before="120" w:after="120"/>
        <w:jc w:val="both"/>
        <w:rPr>
          <w:b/>
          <w:i/>
        </w:rPr>
      </w:pPr>
      <w:r w:rsidRPr="00AC73CA">
        <w:rPr>
          <w:b/>
          <w:i/>
        </w:rPr>
        <w:t xml:space="preserve">Когато се установи, че искането изхожда не от правоимащ субект, или е извън компетентността на съда, или има други процесуални пречки, с мотивирано определение съдът отклонява искането и прекратява производството. Общото в тези процесуални пречки е, че недостатъкът не може да бъде отстранен. Когато Конституционният съд се е произнесъл с решение или определение за недопустимостта на направеното искане, по същия предмет не могат да се правят нови искания (чл. 21, ал. 5 от ЗКС). </w:t>
      </w:r>
    </w:p>
    <w:p w:rsidR="00217877" w:rsidRPr="00AC73CA" w:rsidRDefault="00217877" w:rsidP="00217877">
      <w:pPr>
        <w:spacing w:before="120" w:after="120"/>
        <w:jc w:val="both"/>
        <w:rPr>
          <w:b/>
          <w:i/>
        </w:rPr>
      </w:pPr>
      <w:r w:rsidRPr="00AC73CA">
        <w:rPr>
          <w:b/>
          <w:i/>
        </w:rPr>
        <w:t xml:space="preserve">Заседанията на Конституционния съд в България са по правило закрити и публичността не е сред основните начала на конституционния процес. Заседанията на съда се провеждат без участие на заинтересуваните страни, с изключение на изрично посочените в закона случаи (при спорове за несъвместимост на мандата на народен представител и при импийчмънт на президента или вицепрезидента), както и когато съдът реши друго (чл. 21, ал. 1 от ЗКС). </w:t>
      </w:r>
    </w:p>
    <w:p w:rsidR="00217877" w:rsidRPr="00AC73CA" w:rsidRDefault="00217877" w:rsidP="00217877">
      <w:pPr>
        <w:spacing w:before="120" w:after="120"/>
        <w:jc w:val="both"/>
        <w:rPr>
          <w:b/>
          <w:i/>
        </w:rPr>
      </w:pPr>
      <w:r w:rsidRPr="00AC73CA">
        <w:rPr>
          <w:b/>
          <w:i/>
        </w:rPr>
        <w:t>Конституционните дела се разглеждат в две фази: по допустимост и по същество.</w:t>
      </w:r>
    </w:p>
    <w:p w:rsidR="00217877" w:rsidRDefault="00217877" w:rsidP="00217877">
      <w:pPr>
        <w:spacing w:before="120" w:after="120"/>
        <w:jc w:val="both"/>
        <w:rPr>
          <w:b/>
          <w:i/>
        </w:rPr>
      </w:pPr>
      <w:r w:rsidRPr="00AC73CA">
        <w:rPr>
          <w:b/>
          <w:i/>
        </w:rPr>
        <w:t>Това е първата фаза в конституционния процес, която завършва с определение на съда. Конституционният съд се произнася дали приема за разглеждане постъпилото искане и същевременно извършва неговата точна правна квалификация. Във втората фаза съдът разглежда делото по същество и се произнася с решение.</w:t>
      </w:r>
    </w:p>
    <w:p w:rsidR="00217877" w:rsidRPr="00AC73CA" w:rsidRDefault="00217877" w:rsidP="00217877">
      <w:pPr>
        <w:spacing w:before="120" w:after="120"/>
        <w:jc w:val="both"/>
        <w:rPr>
          <w:b/>
          <w:i/>
        </w:rPr>
      </w:pPr>
      <w:r w:rsidRPr="00AC73CA">
        <w:rPr>
          <w:b/>
          <w:i/>
        </w:rPr>
        <w:t>Дейността на Конституционния съд се подпомага от неговата администрация, която обезпечава нормалното и законосъобразно реализиране на конституционно закрепените му правомощия.</w:t>
      </w:r>
    </w:p>
    <w:p w:rsidR="00217877" w:rsidRPr="00AC73CA" w:rsidRDefault="00217877" w:rsidP="00217877">
      <w:pPr>
        <w:spacing w:before="120" w:after="120"/>
        <w:jc w:val="both"/>
        <w:rPr>
          <w:b/>
          <w:i/>
        </w:rPr>
      </w:pPr>
      <w:r w:rsidRPr="00AC73CA">
        <w:rPr>
          <w:b/>
          <w:i/>
        </w:rPr>
        <w:lastRenderedPageBreak/>
        <w:t>В дирекция  „Обща администрация“ се осъществяват ръководни, експертни, аналитични и технически  функции. Дирекция „Обща администрация“ осъществява дейността си в следните основни направления: 1. финансови дейности; 2. управление на собствеността; 3. човешки ресурси; 4. правни дейности; 5. финансово управление и контрол; 6. институционални и международни отношения; 7. административно обслужване; 8. техническо обслужване.</w:t>
      </w:r>
    </w:p>
    <w:p w:rsidR="00217877" w:rsidRPr="00AC73CA" w:rsidRDefault="00217877" w:rsidP="00217877">
      <w:pPr>
        <w:spacing w:before="120" w:after="120"/>
        <w:jc w:val="both"/>
        <w:rPr>
          <w:b/>
          <w:i/>
        </w:rPr>
      </w:pPr>
      <w:r w:rsidRPr="00AC73CA">
        <w:rPr>
          <w:b/>
          <w:i/>
        </w:rPr>
        <w:t>В дирекция „Специализирана администрация“ се осъществяват ръководни, експертни и аналитични функции. Тя подпомага дейността на съдиите при осъществяването на правомощията на Конституционния съд.</w:t>
      </w:r>
    </w:p>
    <w:p w:rsidR="00217877" w:rsidRPr="00AC73CA" w:rsidRDefault="00217877" w:rsidP="00217877">
      <w:pPr>
        <w:spacing w:before="120" w:after="120"/>
        <w:jc w:val="both"/>
        <w:rPr>
          <w:b/>
          <w:i/>
        </w:rPr>
      </w:pPr>
      <w:r w:rsidRPr="00AC73CA">
        <w:rPr>
          <w:b/>
          <w:i/>
        </w:rPr>
        <w:t>Служителите в дирекцията подпомагат председателя на съда и съдиите при постъпване на искания, образуване и разглеждане на делата като:</w:t>
      </w:r>
    </w:p>
    <w:p w:rsidR="00217877" w:rsidRPr="00AC73CA" w:rsidRDefault="00217877" w:rsidP="00217877">
      <w:pPr>
        <w:pStyle w:val="ListParagraph"/>
        <w:numPr>
          <w:ilvl w:val="0"/>
          <w:numId w:val="7"/>
        </w:numPr>
        <w:spacing w:before="120" w:after="120"/>
        <w:jc w:val="both"/>
        <w:rPr>
          <w:b/>
          <w:i/>
        </w:rPr>
      </w:pPr>
      <w:r w:rsidRPr="00AC73CA">
        <w:rPr>
          <w:b/>
          <w:i/>
        </w:rPr>
        <w:t>извършват проверка относно редовността на постъпило искане;</w:t>
      </w:r>
    </w:p>
    <w:p w:rsidR="00217877" w:rsidRPr="00AC73CA" w:rsidRDefault="00217877" w:rsidP="00217877">
      <w:pPr>
        <w:pStyle w:val="ListParagraph"/>
        <w:numPr>
          <w:ilvl w:val="0"/>
          <w:numId w:val="7"/>
        </w:numPr>
        <w:spacing w:before="120" w:after="120"/>
        <w:jc w:val="both"/>
        <w:rPr>
          <w:b/>
          <w:i/>
        </w:rPr>
      </w:pPr>
      <w:r w:rsidRPr="00AC73CA">
        <w:rPr>
          <w:b/>
          <w:i/>
        </w:rPr>
        <w:t>изготвят становище по допустимостта на постъпило искане;</w:t>
      </w:r>
    </w:p>
    <w:p w:rsidR="00217877" w:rsidRPr="00AC73CA" w:rsidRDefault="00217877" w:rsidP="00217877">
      <w:pPr>
        <w:pStyle w:val="ListParagraph"/>
        <w:numPr>
          <w:ilvl w:val="0"/>
          <w:numId w:val="7"/>
        </w:numPr>
        <w:spacing w:before="120" w:after="120"/>
        <w:jc w:val="both"/>
        <w:rPr>
          <w:b/>
          <w:i/>
        </w:rPr>
      </w:pPr>
      <w:r w:rsidRPr="00AC73CA">
        <w:rPr>
          <w:b/>
          <w:i/>
        </w:rPr>
        <w:t>изготвят предложение за конституиране на заинтересувани институции и за отправяне на покани по чл. 20а, ал. 2 и ал. 3 от Правилника за организацията на дейността на Конституционния съд;</w:t>
      </w:r>
    </w:p>
    <w:p w:rsidR="00217877" w:rsidRPr="00AC73CA" w:rsidRDefault="00217877" w:rsidP="00217877">
      <w:pPr>
        <w:pStyle w:val="ListParagraph"/>
        <w:numPr>
          <w:ilvl w:val="0"/>
          <w:numId w:val="7"/>
        </w:numPr>
        <w:spacing w:before="120" w:after="120"/>
        <w:jc w:val="both"/>
        <w:rPr>
          <w:b/>
          <w:i/>
        </w:rPr>
      </w:pPr>
      <w:r w:rsidRPr="00AC73CA">
        <w:rPr>
          <w:b/>
          <w:i/>
        </w:rPr>
        <w:t>изготвят предложение за събиране на доказателства при необходимост;</w:t>
      </w:r>
    </w:p>
    <w:p w:rsidR="00217877" w:rsidRPr="00AC73CA" w:rsidRDefault="00217877" w:rsidP="00217877">
      <w:pPr>
        <w:pStyle w:val="ListParagraph"/>
        <w:numPr>
          <w:ilvl w:val="0"/>
          <w:numId w:val="7"/>
        </w:numPr>
        <w:spacing w:before="120" w:after="120"/>
        <w:jc w:val="both"/>
        <w:rPr>
          <w:b/>
          <w:i/>
        </w:rPr>
      </w:pPr>
      <w:r w:rsidRPr="00AC73CA">
        <w:rPr>
          <w:b/>
          <w:i/>
        </w:rPr>
        <w:t>изготвят справка относно практиката на Конституционния съд относима към допустимостта на искането, предмета на образуваното дело и към наведените от вносителя твърдения за противоконституционност на оспорения закон;</w:t>
      </w:r>
    </w:p>
    <w:p w:rsidR="00217877" w:rsidRPr="00AC73CA" w:rsidRDefault="00217877" w:rsidP="00217877">
      <w:pPr>
        <w:pStyle w:val="ListParagraph"/>
        <w:numPr>
          <w:ilvl w:val="0"/>
          <w:numId w:val="7"/>
        </w:numPr>
        <w:spacing w:before="120" w:after="120"/>
        <w:jc w:val="both"/>
        <w:rPr>
          <w:b/>
          <w:i/>
        </w:rPr>
      </w:pPr>
      <w:r w:rsidRPr="00AC73CA">
        <w:rPr>
          <w:b/>
          <w:i/>
        </w:rPr>
        <w:t>изготвят справка относно практика на други европейски конституционни юрисдикции и практика на наднационални и международни юрисдикции относима към предмета на образуваното дело;</w:t>
      </w:r>
    </w:p>
    <w:p w:rsidR="00217877" w:rsidRPr="00AC73CA" w:rsidRDefault="00217877" w:rsidP="00217877">
      <w:pPr>
        <w:pStyle w:val="ListParagraph"/>
        <w:numPr>
          <w:ilvl w:val="0"/>
          <w:numId w:val="7"/>
        </w:numPr>
        <w:spacing w:before="120" w:after="120"/>
        <w:jc w:val="both"/>
        <w:rPr>
          <w:b/>
          <w:i/>
        </w:rPr>
      </w:pPr>
      <w:r w:rsidRPr="00AC73CA">
        <w:rPr>
          <w:b/>
          <w:i/>
        </w:rPr>
        <w:t>изготвят справка относно практиката на Върховния касационен съд и Върховния административен съд относима към предмета на образуваното дело;</w:t>
      </w:r>
    </w:p>
    <w:p w:rsidR="00217877" w:rsidRPr="00AC73CA" w:rsidRDefault="00217877" w:rsidP="00217877">
      <w:pPr>
        <w:pStyle w:val="ListParagraph"/>
        <w:numPr>
          <w:ilvl w:val="0"/>
          <w:numId w:val="7"/>
        </w:numPr>
        <w:spacing w:before="120" w:after="120"/>
        <w:jc w:val="both"/>
        <w:rPr>
          <w:b/>
          <w:i/>
        </w:rPr>
      </w:pPr>
      <w:r w:rsidRPr="00AC73CA">
        <w:rPr>
          <w:b/>
          <w:i/>
        </w:rPr>
        <w:t>предоставят в електронен вид текстовете на регламенти, директиви и международни актове, посочени в искането или относими към предмета на образуваното дело;</w:t>
      </w:r>
    </w:p>
    <w:p w:rsidR="00217877" w:rsidRPr="00AC73CA" w:rsidRDefault="00217877" w:rsidP="00217877">
      <w:pPr>
        <w:pStyle w:val="ListParagraph"/>
        <w:numPr>
          <w:ilvl w:val="0"/>
          <w:numId w:val="7"/>
        </w:numPr>
        <w:spacing w:before="120" w:after="120"/>
        <w:jc w:val="both"/>
        <w:rPr>
          <w:b/>
          <w:i/>
        </w:rPr>
      </w:pPr>
      <w:r w:rsidRPr="00AC73CA">
        <w:rPr>
          <w:b/>
          <w:i/>
        </w:rPr>
        <w:t>при поискване изготвят проекти на актове на съда.</w:t>
      </w:r>
    </w:p>
    <w:p w:rsidR="00217877" w:rsidRPr="00CF31C0" w:rsidRDefault="00217877" w:rsidP="00217877">
      <w:pPr>
        <w:spacing w:before="120" w:after="120"/>
        <w:jc w:val="both"/>
        <w:rPr>
          <w:b/>
          <w:i/>
        </w:rPr>
      </w:pPr>
      <w:r w:rsidRPr="00AC73CA">
        <w:rPr>
          <w:b/>
          <w:i/>
        </w:rPr>
        <w:t>Служителите в дирекцията поддържат актуална информация на интернет страницата на съда.</w:t>
      </w:r>
    </w:p>
    <w:p w:rsidR="00217877" w:rsidRPr="00CF31C0" w:rsidRDefault="00217877" w:rsidP="00217877">
      <w:pPr>
        <w:spacing w:before="120" w:after="120"/>
        <w:jc w:val="both"/>
        <w:rPr>
          <w:b/>
          <w:i/>
        </w:rPr>
      </w:pPr>
    </w:p>
    <w:p w:rsidR="00217877" w:rsidRPr="00B81785" w:rsidRDefault="00217877" w:rsidP="00217877">
      <w:pPr>
        <w:spacing w:before="120" w:after="120"/>
        <w:jc w:val="both"/>
        <w:rPr>
          <w:b/>
          <w:i/>
        </w:rPr>
      </w:pPr>
      <w:r>
        <w:rPr>
          <w:b/>
          <w:i/>
        </w:rPr>
        <w:t>Резултати от д</w:t>
      </w:r>
      <w:r w:rsidRPr="00B81785">
        <w:rPr>
          <w:b/>
          <w:i/>
        </w:rPr>
        <w:t>ейност</w:t>
      </w:r>
      <w:r>
        <w:rPr>
          <w:b/>
          <w:i/>
        </w:rPr>
        <w:t>та:</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даване на задължителни тълкувания на Конституцията;</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искане за установяване на противоконституционност на законите и на другите актове на Народното събрание, както и на актове на президента;</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решаване на спорове за компетентност между Народното събрание, президента и Министерския съвет, както и между органи на местно самоуправление и централните изпълнителни органи;</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съответствието на сключените от Република България международни договори с Конституцията преди ратификацията им, както и за съответствието на законите с общопризнатите норми на международното право и с международните договори, по които България е страна;</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спорове за конституционността на политическите партии и сдружения;</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спорове за законността на избора за президент и вицепрезидент;</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 xml:space="preserve">установяване на обстоятелствата по чл. 97, ал. 1, точки 1 и 2 и ал. 2 от Конституцията; </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спорове за законността на избора на народен представител;</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установяване на неизбираемост или несъвместимост на народен представител с упражняването на други функции;</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спорове за законността на избора на член на Европейския парламент от Република България;</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произнасяне по обвинения, повдигнати от Народното събрание, срещу президента и вицепрезидента;</w:t>
      </w:r>
    </w:p>
    <w:p w:rsidR="00217877" w:rsidRPr="00AC73CA" w:rsidRDefault="00217877" w:rsidP="00217877">
      <w:pPr>
        <w:pStyle w:val="ListParagraph"/>
        <w:widowControl w:val="0"/>
        <w:numPr>
          <w:ilvl w:val="0"/>
          <w:numId w:val="6"/>
        </w:numPr>
        <w:autoSpaceDE w:val="0"/>
        <w:autoSpaceDN w:val="0"/>
        <w:adjustRightInd w:val="0"/>
        <w:jc w:val="both"/>
        <w:rPr>
          <w:sz w:val="24"/>
          <w:szCs w:val="24"/>
        </w:rPr>
      </w:pPr>
      <w:r w:rsidRPr="00AC73CA">
        <w:rPr>
          <w:sz w:val="24"/>
          <w:szCs w:val="24"/>
        </w:rPr>
        <w:t>снемане на имунитета и установяване на фактическа невъзможност и несъвместимост на съдия от Конституционния съд</w:t>
      </w:r>
    </w:p>
    <w:p w:rsidR="00217877" w:rsidRPr="00B81785" w:rsidRDefault="00217877" w:rsidP="00217877">
      <w:pPr>
        <w:spacing w:before="120" w:after="120"/>
        <w:jc w:val="both"/>
        <w:rPr>
          <w:b/>
          <w:i/>
        </w:rPr>
      </w:pPr>
    </w:p>
    <w:p w:rsidR="00217877" w:rsidRPr="00B81785" w:rsidRDefault="00217877" w:rsidP="00217877">
      <w:pPr>
        <w:spacing w:before="120" w:after="120"/>
        <w:jc w:val="both"/>
        <w:rPr>
          <w:b/>
          <w:i/>
        </w:rPr>
      </w:pPr>
      <w:r w:rsidRPr="00B81785">
        <w:rPr>
          <w:b/>
          <w:i/>
        </w:rPr>
        <w:lastRenderedPageBreak/>
        <w:t>Организационни структури, участващи в програмата</w:t>
      </w:r>
    </w:p>
    <w:p w:rsidR="00217877" w:rsidRPr="00B81785" w:rsidRDefault="00217877" w:rsidP="00217877">
      <w:pPr>
        <w:spacing w:before="120" w:after="120"/>
        <w:jc w:val="both"/>
        <w:rPr>
          <w:sz w:val="24"/>
          <w:szCs w:val="24"/>
        </w:rPr>
      </w:pPr>
      <w:r w:rsidRPr="00AC73CA">
        <w:rPr>
          <w:sz w:val="24"/>
          <w:szCs w:val="24"/>
        </w:rPr>
        <w:t>В изпълнението на бюджетната програма участва Конституционния съд, като за осъществяване на функциите си изисква информация от други държавни органи и институции. Конституционният съд действа по инициатива на народни представители (най-малко една пета), на президента на републиката, на Министерския съвет, на Върховния касационен съд, на Върховния административен съд, на главния прокурор, на омбудсмана, на Висшия адвокатски съвет и на страните по спорове за компетентност по чл. 149, ал. 1, т. 3 от Конституцията, вкл. и общинските съвети.</w:t>
      </w:r>
    </w:p>
    <w:p w:rsidR="00217877" w:rsidRPr="00B81785" w:rsidRDefault="00217877" w:rsidP="00217877">
      <w:pPr>
        <w:spacing w:before="120" w:after="120"/>
        <w:jc w:val="both"/>
        <w:rPr>
          <w:b/>
          <w:i/>
        </w:rPr>
      </w:pPr>
    </w:p>
    <w:p w:rsidR="00217877" w:rsidRPr="00B81785" w:rsidRDefault="00217877" w:rsidP="00217877">
      <w:pPr>
        <w:spacing w:before="120" w:after="120"/>
        <w:jc w:val="both"/>
        <w:rPr>
          <w:b/>
          <w:i/>
        </w:rPr>
      </w:pPr>
      <w:r w:rsidRPr="00B81785">
        <w:rPr>
          <w:b/>
          <w:i/>
        </w:rPr>
        <w:t>Отговорност за изпълнението на програмата</w:t>
      </w:r>
    </w:p>
    <w:p w:rsidR="00217877" w:rsidRPr="00B81785" w:rsidRDefault="00217877" w:rsidP="00217877">
      <w:pPr>
        <w:spacing w:before="120" w:after="120"/>
        <w:jc w:val="both"/>
        <w:rPr>
          <w:sz w:val="24"/>
          <w:szCs w:val="24"/>
        </w:rPr>
      </w:pPr>
      <w:r w:rsidRPr="00217877">
        <w:rPr>
          <w:sz w:val="24"/>
          <w:szCs w:val="24"/>
        </w:rPr>
        <w:t>Изпълнението на бюджетната програма е изцяло в отговорността на председателя на Конституционния съд.</w:t>
      </w:r>
    </w:p>
    <w:p w:rsidR="00217877" w:rsidRPr="00217877" w:rsidRDefault="00217877" w:rsidP="00217877">
      <w:pPr>
        <w:pStyle w:val="ListParagraph"/>
        <w:spacing w:before="120" w:after="120"/>
        <w:jc w:val="both"/>
        <w:rPr>
          <w:b/>
          <w:i/>
        </w:rPr>
      </w:pPr>
    </w:p>
    <w:p w:rsidR="00A55B68" w:rsidRPr="009A6870" w:rsidRDefault="00A55B68" w:rsidP="00A55B68">
      <w:pPr>
        <w:jc w:val="both"/>
        <w:rPr>
          <w:sz w:val="22"/>
          <w:szCs w:val="22"/>
        </w:rPr>
      </w:pPr>
    </w:p>
    <w:p w:rsidR="00852A94" w:rsidRPr="009A6870" w:rsidRDefault="00852A94" w:rsidP="00A55B68">
      <w:pPr>
        <w:spacing w:before="120" w:after="120"/>
        <w:jc w:val="both"/>
        <w:rPr>
          <w:b/>
          <w:i/>
        </w:rPr>
        <w:sectPr w:rsidR="00852A94" w:rsidRPr="009A6870" w:rsidSect="00F52DE3">
          <w:pgSz w:w="12240" w:h="15840"/>
          <w:pgMar w:top="899" w:right="900" w:bottom="719" w:left="1276" w:header="708" w:footer="708" w:gutter="0"/>
          <w:cols w:space="708"/>
        </w:sectPr>
      </w:pPr>
    </w:p>
    <w:p w:rsidR="00270A4C" w:rsidRPr="009A6870" w:rsidRDefault="00270A4C" w:rsidP="00270A4C">
      <w:pPr>
        <w:spacing w:before="120" w:after="120"/>
        <w:ind w:left="-709"/>
        <w:jc w:val="both"/>
        <w:rPr>
          <w:b/>
          <w:i/>
        </w:rPr>
      </w:pPr>
      <w:r w:rsidRPr="009A6870">
        <w:rPr>
          <w:b/>
          <w:i/>
        </w:rPr>
        <w:lastRenderedPageBreak/>
        <w:t>Бюджетна прогноза по ведомствени и администрирани разходни параграфи на програмата</w:t>
      </w:r>
      <w:r w:rsidRPr="009A6870">
        <w:rPr>
          <w:b/>
          <w:i/>
        </w:rPr>
        <w:tab/>
        <w:t xml:space="preserve">  (в хил. лв.)</w:t>
      </w:r>
    </w:p>
    <w:tbl>
      <w:tblPr>
        <w:tblW w:w="7155" w:type="dxa"/>
        <w:tblInd w:w="-686" w:type="dxa"/>
        <w:tblCellMar>
          <w:left w:w="70" w:type="dxa"/>
          <w:right w:w="70" w:type="dxa"/>
        </w:tblCellMar>
        <w:tblLook w:val="0000" w:firstRow="0" w:lastRow="0" w:firstColumn="0" w:lastColumn="0" w:noHBand="0" w:noVBand="0"/>
      </w:tblPr>
      <w:tblGrid>
        <w:gridCol w:w="380"/>
        <w:gridCol w:w="3920"/>
        <w:gridCol w:w="1055"/>
        <w:gridCol w:w="869"/>
        <w:gridCol w:w="931"/>
      </w:tblGrid>
      <w:tr w:rsidR="008D6B78" w:rsidRPr="009A6870" w:rsidTr="008D6B78">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8D6B78" w:rsidRPr="009A6870" w:rsidRDefault="008D6B78" w:rsidP="00AC0DB3">
            <w:pPr>
              <w:rPr>
                <w:b/>
                <w:bCs/>
                <w:sz w:val="16"/>
                <w:szCs w:val="16"/>
              </w:rPr>
            </w:pPr>
            <w:r w:rsidRPr="009A6870">
              <w:rPr>
                <w:b/>
                <w:bCs/>
                <w:sz w:val="16"/>
                <w:szCs w:val="16"/>
              </w:rPr>
              <w:t>№</w:t>
            </w:r>
          </w:p>
        </w:tc>
        <w:tc>
          <w:tcPr>
            <w:tcW w:w="3920" w:type="dxa"/>
            <w:tcBorders>
              <w:top w:val="single" w:sz="8" w:space="0" w:color="auto"/>
              <w:left w:val="nil"/>
              <w:bottom w:val="single" w:sz="4" w:space="0" w:color="auto"/>
              <w:right w:val="single" w:sz="4" w:space="0" w:color="auto"/>
            </w:tcBorders>
            <w:shd w:val="clear" w:color="auto" w:fill="FFCC99"/>
            <w:noWrap/>
            <w:vAlign w:val="center"/>
          </w:tcPr>
          <w:p w:rsidR="008D6B78" w:rsidRPr="009A6870" w:rsidRDefault="008D6B78" w:rsidP="00AC0DB3">
            <w:pPr>
              <w:rPr>
                <w:b/>
                <w:bCs/>
                <w:sz w:val="16"/>
                <w:szCs w:val="16"/>
              </w:rPr>
            </w:pPr>
            <w:r>
              <w:rPr>
                <w:b/>
                <w:bCs/>
                <w:sz w:val="16"/>
                <w:szCs w:val="16"/>
              </w:rPr>
              <w:t>0400.01.01 Бюджетна програма „ Тълкуване на Конституцията</w:t>
            </w:r>
            <w:r w:rsidRPr="009A6870">
              <w:rPr>
                <w:b/>
                <w:bCs/>
                <w:sz w:val="16"/>
                <w:szCs w:val="16"/>
              </w:rPr>
              <w:t xml:space="preserve">” </w:t>
            </w:r>
          </w:p>
          <w:p w:rsidR="008D6B78" w:rsidRPr="009A6870" w:rsidRDefault="008D6B78" w:rsidP="00AC0DB3">
            <w:pPr>
              <w:rPr>
                <w:bCs/>
                <w:i/>
                <w:sz w:val="16"/>
                <w:szCs w:val="16"/>
              </w:rPr>
            </w:pPr>
          </w:p>
        </w:tc>
        <w:tc>
          <w:tcPr>
            <w:tcW w:w="1055" w:type="dxa"/>
            <w:tcBorders>
              <w:top w:val="single" w:sz="8" w:space="0" w:color="auto"/>
              <w:left w:val="single" w:sz="4" w:space="0" w:color="auto"/>
              <w:bottom w:val="single" w:sz="4" w:space="0" w:color="auto"/>
              <w:right w:val="single" w:sz="4" w:space="0" w:color="auto"/>
            </w:tcBorders>
            <w:shd w:val="clear" w:color="auto" w:fill="FFCC99"/>
            <w:vAlign w:val="center"/>
          </w:tcPr>
          <w:p w:rsidR="008D6B78" w:rsidRPr="009A6870" w:rsidRDefault="008D6B78" w:rsidP="004C5B01">
            <w:pPr>
              <w:jc w:val="center"/>
              <w:rPr>
                <w:b/>
                <w:bCs/>
                <w:sz w:val="16"/>
                <w:szCs w:val="16"/>
              </w:rPr>
            </w:pPr>
            <w:r>
              <w:rPr>
                <w:b/>
                <w:bCs/>
                <w:sz w:val="16"/>
                <w:szCs w:val="16"/>
              </w:rPr>
              <w:t>Бюджет</w:t>
            </w:r>
            <w:r w:rsidRPr="009A6870">
              <w:rPr>
                <w:b/>
                <w:bCs/>
                <w:sz w:val="16"/>
                <w:szCs w:val="16"/>
              </w:rPr>
              <w:br/>
            </w:r>
            <w:r>
              <w:rPr>
                <w:b/>
                <w:bCs/>
                <w:sz w:val="16"/>
                <w:szCs w:val="16"/>
              </w:rPr>
              <w:t xml:space="preserve">   </w:t>
            </w:r>
            <w:r w:rsidRPr="009A6870">
              <w:rPr>
                <w:b/>
                <w:bCs/>
                <w:sz w:val="16"/>
                <w:szCs w:val="16"/>
              </w:rPr>
              <w:t>202</w:t>
            </w:r>
            <w:r>
              <w:rPr>
                <w:b/>
                <w:bCs/>
                <w:sz w:val="16"/>
                <w:szCs w:val="16"/>
              </w:rPr>
              <w:t>1</w:t>
            </w:r>
            <w:r w:rsidRPr="009A6870">
              <w:rPr>
                <w:b/>
                <w:bCs/>
                <w:sz w:val="16"/>
                <w:szCs w:val="16"/>
              </w:rPr>
              <w:t xml:space="preserve"> г.</w:t>
            </w:r>
          </w:p>
        </w:tc>
        <w:tc>
          <w:tcPr>
            <w:tcW w:w="869" w:type="dxa"/>
            <w:tcBorders>
              <w:top w:val="single" w:sz="8" w:space="0" w:color="auto"/>
              <w:left w:val="nil"/>
              <w:bottom w:val="single" w:sz="4" w:space="0" w:color="auto"/>
              <w:right w:val="single" w:sz="4" w:space="0" w:color="auto"/>
            </w:tcBorders>
            <w:shd w:val="clear" w:color="auto" w:fill="FFCC99"/>
            <w:vAlign w:val="center"/>
          </w:tcPr>
          <w:p w:rsidR="008D6B78" w:rsidRPr="009A6870" w:rsidRDefault="008D6B78" w:rsidP="004C5B01">
            <w:pPr>
              <w:jc w:val="center"/>
              <w:rPr>
                <w:b/>
                <w:bCs/>
                <w:sz w:val="16"/>
                <w:szCs w:val="16"/>
              </w:rPr>
            </w:pPr>
            <w:r w:rsidRPr="009A6870">
              <w:rPr>
                <w:b/>
                <w:bCs/>
                <w:sz w:val="16"/>
                <w:szCs w:val="16"/>
              </w:rPr>
              <w:t>Прогноза</w:t>
            </w:r>
            <w:r w:rsidRPr="009A6870">
              <w:rPr>
                <w:b/>
                <w:bCs/>
                <w:sz w:val="16"/>
                <w:szCs w:val="16"/>
              </w:rPr>
              <w:br/>
              <w:t>202</w:t>
            </w:r>
            <w:r>
              <w:rPr>
                <w:b/>
                <w:bCs/>
                <w:sz w:val="16"/>
                <w:szCs w:val="16"/>
              </w:rPr>
              <w:t>2</w:t>
            </w:r>
            <w:r w:rsidRPr="009A6870">
              <w:rPr>
                <w:b/>
                <w:bCs/>
                <w:sz w:val="16"/>
                <w:szCs w:val="16"/>
              </w:rPr>
              <w:t xml:space="preserve"> г.</w:t>
            </w:r>
          </w:p>
        </w:tc>
        <w:tc>
          <w:tcPr>
            <w:tcW w:w="931" w:type="dxa"/>
            <w:tcBorders>
              <w:top w:val="single" w:sz="8" w:space="0" w:color="auto"/>
              <w:left w:val="nil"/>
              <w:bottom w:val="single" w:sz="4" w:space="0" w:color="auto"/>
              <w:right w:val="single" w:sz="4" w:space="0" w:color="auto"/>
            </w:tcBorders>
            <w:shd w:val="clear" w:color="auto" w:fill="FFCC99"/>
            <w:vAlign w:val="center"/>
          </w:tcPr>
          <w:p w:rsidR="008D6B78" w:rsidRPr="009A6870" w:rsidRDefault="008D6B78" w:rsidP="004C5B01">
            <w:pPr>
              <w:jc w:val="center"/>
              <w:rPr>
                <w:b/>
                <w:bCs/>
                <w:sz w:val="16"/>
                <w:szCs w:val="16"/>
              </w:rPr>
            </w:pPr>
            <w:r w:rsidRPr="009A6870">
              <w:rPr>
                <w:b/>
                <w:bCs/>
                <w:sz w:val="16"/>
                <w:szCs w:val="16"/>
              </w:rPr>
              <w:t>Прогноза</w:t>
            </w:r>
            <w:r w:rsidRPr="009A6870">
              <w:rPr>
                <w:b/>
                <w:bCs/>
                <w:sz w:val="16"/>
                <w:szCs w:val="16"/>
              </w:rPr>
              <w:br/>
              <w:t>202</w:t>
            </w:r>
            <w:r>
              <w:rPr>
                <w:b/>
                <w:bCs/>
                <w:sz w:val="16"/>
                <w:szCs w:val="16"/>
              </w:rPr>
              <w:t>3</w:t>
            </w:r>
            <w:r w:rsidRPr="009A6870">
              <w:rPr>
                <w:b/>
                <w:bCs/>
                <w:sz w:val="16"/>
                <w:szCs w:val="16"/>
              </w:rPr>
              <w:t xml:space="preserve"> г.</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i/>
                <w:iCs/>
                <w:sz w:val="16"/>
                <w:szCs w:val="16"/>
              </w:rPr>
            </w:pPr>
            <w:r w:rsidRPr="009A6870">
              <w:rPr>
                <w:b/>
                <w:bCs/>
                <w:i/>
                <w:i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center"/>
              <w:rPr>
                <w:b/>
                <w:bCs/>
                <w:sz w:val="16"/>
                <w:szCs w:val="16"/>
              </w:rPr>
            </w:pPr>
            <w:r w:rsidRPr="009A6870">
              <w:rPr>
                <w:b/>
                <w:bCs/>
                <w:sz w:val="16"/>
                <w:szCs w:val="16"/>
              </w:rPr>
              <w:t>1</w:t>
            </w:r>
          </w:p>
        </w:tc>
        <w:tc>
          <w:tcPr>
            <w:tcW w:w="1055" w:type="dxa"/>
            <w:tcBorders>
              <w:top w:val="nil"/>
              <w:left w:val="single" w:sz="4" w:space="0" w:color="auto"/>
              <w:bottom w:val="single" w:sz="4" w:space="0" w:color="auto"/>
              <w:right w:val="single" w:sz="4" w:space="0" w:color="auto"/>
            </w:tcBorders>
            <w:shd w:val="clear" w:color="auto" w:fill="auto"/>
            <w:vAlign w:val="bottom"/>
          </w:tcPr>
          <w:p w:rsidR="008D6B78" w:rsidRPr="009A6870" w:rsidRDefault="008D6B78" w:rsidP="00AC0DB3">
            <w:pPr>
              <w:jc w:val="center"/>
              <w:rPr>
                <w:b/>
                <w:bCs/>
                <w:sz w:val="16"/>
                <w:szCs w:val="16"/>
              </w:rPr>
            </w:pPr>
            <w:r w:rsidRPr="009A6870">
              <w:rPr>
                <w:b/>
                <w:bCs/>
                <w:sz w:val="16"/>
                <w:szCs w:val="16"/>
              </w:rPr>
              <w:t>5</w:t>
            </w:r>
          </w:p>
        </w:tc>
        <w:tc>
          <w:tcPr>
            <w:tcW w:w="869" w:type="dxa"/>
            <w:tcBorders>
              <w:top w:val="nil"/>
              <w:left w:val="nil"/>
              <w:bottom w:val="single" w:sz="4" w:space="0" w:color="auto"/>
              <w:right w:val="single" w:sz="4" w:space="0" w:color="auto"/>
            </w:tcBorders>
            <w:shd w:val="clear" w:color="auto" w:fill="auto"/>
            <w:vAlign w:val="bottom"/>
          </w:tcPr>
          <w:p w:rsidR="008D6B78" w:rsidRPr="009A6870" w:rsidRDefault="008D6B78" w:rsidP="00AC0DB3">
            <w:pPr>
              <w:jc w:val="center"/>
              <w:rPr>
                <w:b/>
                <w:bCs/>
                <w:sz w:val="16"/>
                <w:szCs w:val="16"/>
              </w:rPr>
            </w:pPr>
            <w:r w:rsidRPr="009A6870">
              <w:rPr>
                <w:b/>
                <w:bCs/>
                <w:sz w:val="16"/>
                <w:szCs w:val="16"/>
              </w:rPr>
              <w:t>6</w:t>
            </w:r>
          </w:p>
        </w:tc>
        <w:tc>
          <w:tcPr>
            <w:tcW w:w="931" w:type="dxa"/>
            <w:tcBorders>
              <w:top w:val="nil"/>
              <w:left w:val="nil"/>
              <w:bottom w:val="single" w:sz="4" w:space="0" w:color="auto"/>
              <w:right w:val="single" w:sz="4" w:space="0" w:color="auto"/>
            </w:tcBorders>
            <w:shd w:val="clear" w:color="auto" w:fill="auto"/>
            <w:vAlign w:val="bottom"/>
          </w:tcPr>
          <w:p w:rsidR="008D6B78" w:rsidRPr="009A6870" w:rsidRDefault="008D6B78" w:rsidP="00AC0DB3">
            <w:pPr>
              <w:jc w:val="center"/>
              <w:rPr>
                <w:b/>
                <w:bCs/>
                <w:sz w:val="16"/>
                <w:szCs w:val="16"/>
              </w:rPr>
            </w:pPr>
            <w:r w:rsidRPr="009A6870">
              <w:rPr>
                <w:b/>
                <w:bCs/>
                <w:sz w:val="16"/>
                <w:szCs w:val="16"/>
              </w:rPr>
              <w:t>7</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І.</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Общо ведомствени разходи:</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8A61BD">
            <w:pPr>
              <w:jc w:val="right"/>
              <w:rPr>
                <w:b/>
                <w:bCs/>
                <w:sz w:val="16"/>
                <w:szCs w:val="16"/>
              </w:rPr>
            </w:pPr>
            <w:r>
              <w:rPr>
                <w:b/>
                <w:bCs/>
                <w:sz w:val="16"/>
                <w:szCs w:val="16"/>
              </w:rPr>
              <w:t>5 579</w:t>
            </w:r>
            <w:r w:rsidRPr="009A6870">
              <w:rPr>
                <w:b/>
                <w:bCs/>
                <w:sz w:val="16"/>
                <w:szCs w:val="16"/>
              </w:rPr>
              <w:t>.</w:t>
            </w:r>
            <w:r>
              <w:rPr>
                <w:b/>
                <w:bCs/>
                <w:sz w:val="16"/>
                <w:szCs w:val="16"/>
              </w:rPr>
              <w:t>6</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8A61BD">
            <w:pPr>
              <w:jc w:val="right"/>
              <w:rPr>
                <w:b/>
                <w:bCs/>
                <w:sz w:val="16"/>
                <w:szCs w:val="16"/>
              </w:rPr>
            </w:pPr>
            <w:r>
              <w:rPr>
                <w:sz w:val="18"/>
                <w:szCs w:val="18"/>
              </w:rPr>
              <w:t>3929,6</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rPr>
                <w:b/>
                <w:bCs/>
                <w:sz w:val="16"/>
                <w:szCs w:val="16"/>
              </w:rPr>
            </w:pPr>
            <w:r w:rsidRPr="009A6870">
              <w:rPr>
                <w:b/>
                <w:bCs/>
                <w:sz w:val="16"/>
                <w:szCs w:val="16"/>
              </w:rPr>
              <w:t xml:space="preserve">   Персонал</w:t>
            </w:r>
          </w:p>
        </w:tc>
        <w:tc>
          <w:tcPr>
            <w:tcW w:w="1055" w:type="dxa"/>
            <w:tcBorders>
              <w:top w:val="nil"/>
              <w:left w:val="single" w:sz="4" w:space="0" w:color="auto"/>
              <w:bottom w:val="single" w:sz="4" w:space="0" w:color="auto"/>
              <w:right w:val="single" w:sz="4" w:space="0" w:color="auto"/>
            </w:tcBorders>
            <w:shd w:val="clear" w:color="auto" w:fill="FFCC99"/>
            <w:noWrap/>
            <w:vAlign w:val="bottom"/>
          </w:tcPr>
          <w:p w:rsidR="008D6B78" w:rsidRPr="009A6870" w:rsidRDefault="008D6B78" w:rsidP="008A61BD">
            <w:pPr>
              <w:jc w:val="right"/>
              <w:rPr>
                <w:sz w:val="16"/>
                <w:szCs w:val="16"/>
              </w:rPr>
            </w:pPr>
            <w:r>
              <w:rPr>
                <w:sz w:val="16"/>
                <w:szCs w:val="16"/>
              </w:rPr>
              <w:t>5 179</w:t>
            </w:r>
            <w:r w:rsidRPr="009A6870">
              <w:rPr>
                <w:sz w:val="16"/>
                <w:szCs w:val="16"/>
              </w:rPr>
              <w:t>.</w:t>
            </w:r>
            <w:r>
              <w:rPr>
                <w:sz w:val="16"/>
                <w:szCs w:val="16"/>
              </w:rPr>
              <w:t>6</w:t>
            </w:r>
          </w:p>
        </w:tc>
        <w:tc>
          <w:tcPr>
            <w:tcW w:w="869"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8A61BD">
            <w:pPr>
              <w:jc w:val="right"/>
              <w:rPr>
                <w:sz w:val="16"/>
                <w:szCs w:val="16"/>
              </w:rPr>
            </w:pPr>
            <w:r>
              <w:rPr>
                <w:sz w:val="16"/>
                <w:szCs w:val="16"/>
              </w:rPr>
              <w:t>3 529</w:t>
            </w:r>
            <w:r w:rsidRPr="009A6870">
              <w:rPr>
                <w:sz w:val="16"/>
                <w:szCs w:val="16"/>
              </w:rPr>
              <w:t>.</w:t>
            </w:r>
            <w:r>
              <w:rPr>
                <w:sz w:val="16"/>
                <w:szCs w:val="16"/>
              </w:rPr>
              <w:t>6</w:t>
            </w:r>
          </w:p>
        </w:tc>
        <w:tc>
          <w:tcPr>
            <w:tcW w:w="931"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D561C1">
            <w:pPr>
              <w:jc w:val="right"/>
              <w:rPr>
                <w:sz w:val="16"/>
                <w:szCs w:val="16"/>
              </w:rPr>
            </w:pPr>
            <w:r>
              <w:rPr>
                <w:sz w:val="16"/>
                <w:szCs w:val="16"/>
              </w:rPr>
              <w:t>3 529</w:t>
            </w:r>
            <w:r w:rsidRPr="009A6870">
              <w:rPr>
                <w:sz w:val="16"/>
                <w:szCs w:val="16"/>
              </w:rPr>
              <w:t>.</w:t>
            </w:r>
            <w:r>
              <w:rPr>
                <w:sz w:val="16"/>
                <w:szCs w:val="16"/>
              </w:rPr>
              <w:t>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rPr>
                <w:b/>
                <w:bCs/>
                <w:sz w:val="16"/>
                <w:szCs w:val="16"/>
              </w:rPr>
            </w:pPr>
            <w:r w:rsidRPr="009A6870">
              <w:rPr>
                <w:b/>
                <w:bCs/>
                <w:sz w:val="16"/>
                <w:szCs w:val="16"/>
              </w:rPr>
              <w:t xml:space="preserve">   Издръжка</w:t>
            </w:r>
          </w:p>
        </w:tc>
        <w:tc>
          <w:tcPr>
            <w:tcW w:w="1055" w:type="dxa"/>
            <w:tcBorders>
              <w:top w:val="nil"/>
              <w:left w:val="single" w:sz="4" w:space="0" w:color="auto"/>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c>
          <w:tcPr>
            <w:tcW w:w="869"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c>
          <w:tcPr>
            <w:tcW w:w="931"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rPr>
                <w:b/>
                <w:bCs/>
                <w:sz w:val="16"/>
                <w:szCs w:val="16"/>
              </w:rPr>
            </w:pPr>
            <w:r w:rsidRPr="009A6870">
              <w:rPr>
                <w:b/>
                <w:bCs/>
                <w:sz w:val="16"/>
                <w:szCs w:val="16"/>
              </w:rPr>
              <w:t xml:space="preserve">   Капиталови разходи</w:t>
            </w:r>
          </w:p>
        </w:tc>
        <w:tc>
          <w:tcPr>
            <w:tcW w:w="1055" w:type="dxa"/>
            <w:tcBorders>
              <w:top w:val="nil"/>
              <w:left w:val="single" w:sz="4" w:space="0" w:color="auto"/>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c>
          <w:tcPr>
            <w:tcW w:w="869"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c>
          <w:tcPr>
            <w:tcW w:w="931" w:type="dxa"/>
            <w:tcBorders>
              <w:top w:val="nil"/>
              <w:left w:val="nil"/>
              <w:bottom w:val="single" w:sz="4" w:space="0" w:color="auto"/>
              <w:right w:val="single" w:sz="4" w:space="0" w:color="auto"/>
            </w:tcBorders>
            <w:shd w:val="clear" w:color="auto"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b/>
                <w:bCs/>
                <w:sz w:val="16"/>
                <w:szCs w:val="16"/>
              </w:rPr>
            </w:pPr>
            <w:r w:rsidRPr="009A6870">
              <w:rPr>
                <w:b/>
                <w:bCs/>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1</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F26192">
            <w:pPr>
              <w:ind w:firstLineChars="300" w:firstLine="482"/>
              <w:rPr>
                <w:b/>
                <w:bCs/>
                <w:sz w:val="16"/>
                <w:szCs w:val="16"/>
              </w:rPr>
            </w:pPr>
            <w:r w:rsidRPr="009A6870">
              <w:rPr>
                <w:b/>
                <w:bCs/>
                <w:sz w:val="16"/>
                <w:szCs w:val="16"/>
              </w:rPr>
              <w:t>Ведомствени разходи по бюджета на ПРБ:</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8A61BD">
            <w:pPr>
              <w:jc w:val="right"/>
              <w:rPr>
                <w:b/>
                <w:bCs/>
                <w:sz w:val="16"/>
                <w:szCs w:val="16"/>
              </w:rPr>
            </w:pPr>
            <w:r>
              <w:rPr>
                <w:b/>
                <w:bCs/>
                <w:sz w:val="16"/>
                <w:szCs w:val="16"/>
              </w:rPr>
              <w:t>5 579</w:t>
            </w:r>
            <w:r w:rsidRPr="009A6870">
              <w:rPr>
                <w:b/>
                <w:bCs/>
                <w:sz w:val="16"/>
                <w:szCs w:val="16"/>
              </w:rPr>
              <w:t>.</w:t>
            </w:r>
            <w:r>
              <w:rPr>
                <w:b/>
                <w:bCs/>
                <w:sz w:val="16"/>
                <w:szCs w:val="16"/>
              </w:rPr>
              <w:t>6</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ind w:firstLineChars="300" w:firstLine="480"/>
              <w:rPr>
                <w:sz w:val="16"/>
                <w:szCs w:val="16"/>
              </w:rPr>
            </w:pPr>
            <w:r w:rsidRPr="009A6870">
              <w:rPr>
                <w:sz w:val="16"/>
                <w:szCs w:val="16"/>
              </w:rPr>
              <w:t xml:space="preserve">   Персонал</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8A61BD">
            <w:pPr>
              <w:jc w:val="right"/>
              <w:rPr>
                <w:sz w:val="16"/>
                <w:szCs w:val="16"/>
              </w:rPr>
            </w:pPr>
            <w:r>
              <w:rPr>
                <w:sz w:val="16"/>
                <w:szCs w:val="16"/>
              </w:rPr>
              <w:t>5 179</w:t>
            </w:r>
            <w:r w:rsidRPr="009A6870">
              <w:rPr>
                <w:sz w:val="16"/>
                <w:szCs w:val="16"/>
              </w:rPr>
              <w:t>.</w:t>
            </w:r>
            <w:r>
              <w:rPr>
                <w:sz w:val="16"/>
                <w:szCs w:val="16"/>
              </w:rPr>
              <w:t>6</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047DED">
            <w:pPr>
              <w:jc w:val="right"/>
              <w:rPr>
                <w:sz w:val="16"/>
                <w:szCs w:val="16"/>
              </w:rPr>
            </w:pPr>
            <w:r>
              <w:rPr>
                <w:sz w:val="16"/>
                <w:szCs w:val="16"/>
              </w:rPr>
              <w:t>3 529</w:t>
            </w:r>
            <w:r w:rsidRPr="009A6870">
              <w:rPr>
                <w:sz w:val="16"/>
                <w:szCs w:val="16"/>
              </w:rPr>
              <w:t>.</w:t>
            </w:r>
            <w:r>
              <w:rPr>
                <w:sz w:val="16"/>
                <w:szCs w:val="16"/>
              </w:rPr>
              <w:t>6</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047DED">
            <w:pPr>
              <w:jc w:val="right"/>
              <w:rPr>
                <w:sz w:val="16"/>
                <w:szCs w:val="16"/>
              </w:rPr>
            </w:pPr>
            <w:r>
              <w:rPr>
                <w:sz w:val="16"/>
                <w:szCs w:val="16"/>
              </w:rPr>
              <w:t>3 529</w:t>
            </w:r>
            <w:r w:rsidRPr="009A6870">
              <w:rPr>
                <w:sz w:val="16"/>
                <w:szCs w:val="16"/>
              </w:rPr>
              <w:t>.</w:t>
            </w:r>
            <w:r>
              <w:rPr>
                <w:sz w:val="16"/>
                <w:szCs w:val="16"/>
              </w:rPr>
              <w:t>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ind w:firstLineChars="300" w:firstLine="480"/>
              <w:rPr>
                <w:sz w:val="16"/>
                <w:szCs w:val="16"/>
              </w:rPr>
            </w:pPr>
            <w:r w:rsidRPr="009A6870">
              <w:rPr>
                <w:sz w:val="16"/>
                <w:szCs w:val="16"/>
              </w:rPr>
              <w:t xml:space="preserve">   Издръжка</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300</w:t>
            </w:r>
            <w:r w:rsidRPr="009A6870">
              <w:rPr>
                <w:sz w:val="16"/>
                <w:szCs w:val="16"/>
              </w:rPr>
              <w:t>.0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ind w:firstLineChars="300" w:firstLine="480"/>
              <w:rPr>
                <w:sz w:val="16"/>
                <w:szCs w:val="16"/>
              </w:rPr>
            </w:pPr>
            <w:r w:rsidRPr="009A6870">
              <w:rPr>
                <w:sz w:val="16"/>
                <w:szCs w:val="16"/>
              </w:rPr>
              <w:t xml:space="preserve">   Капиталови разходи</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sz w:val="16"/>
                <w:szCs w:val="16"/>
              </w:rPr>
            </w:pPr>
            <w:r>
              <w:rPr>
                <w:sz w:val="16"/>
                <w:szCs w:val="16"/>
              </w:rPr>
              <w:t>100</w:t>
            </w:r>
            <w:r w:rsidRPr="009A6870">
              <w:rPr>
                <w:sz w:val="16"/>
                <w:szCs w:val="16"/>
              </w:rPr>
              <w:t>.0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300" w:firstLine="480"/>
              <w:rPr>
                <w:sz w:val="16"/>
                <w:szCs w:val="16"/>
              </w:rPr>
            </w:pPr>
            <w:r w:rsidRPr="009A6870">
              <w:rPr>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2</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F26192">
            <w:pPr>
              <w:ind w:firstLineChars="300" w:firstLine="482"/>
              <w:rPr>
                <w:b/>
                <w:bCs/>
                <w:sz w:val="16"/>
                <w:szCs w:val="16"/>
              </w:rPr>
            </w:pPr>
            <w:r w:rsidRPr="009A6870">
              <w:rPr>
                <w:b/>
                <w:bCs/>
                <w:sz w:val="16"/>
                <w:szCs w:val="16"/>
              </w:rPr>
              <w:t>Ведомствени разходи по други бюджети и сметки за средства от ЕС</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r>
      <w:tr w:rsidR="008D6B78" w:rsidRPr="009A6870" w:rsidTr="008D6B7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ind w:firstLineChars="300" w:firstLine="480"/>
              <w:rPr>
                <w:sz w:val="16"/>
                <w:szCs w:val="16"/>
              </w:rPr>
            </w:pPr>
            <w:r w:rsidRPr="009A6870">
              <w:rPr>
                <w:sz w:val="16"/>
                <w:szCs w:val="16"/>
              </w:rPr>
              <w:t xml:space="preserve">   Персонал</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ind w:firstLineChars="300" w:firstLine="480"/>
              <w:rPr>
                <w:sz w:val="16"/>
                <w:szCs w:val="16"/>
              </w:rPr>
            </w:pPr>
            <w:r w:rsidRPr="009A6870">
              <w:rPr>
                <w:sz w:val="16"/>
                <w:szCs w:val="16"/>
              </w:rPr>
              <w:t xml:space="preserve">   Издръжка</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ind w:firstLineChars="300" w:firstLine="480"/>
              <w:rPr>
                <w:sz w:val="16"/>
                <w:szCs w:val="16"/>
              </w:rPr>
            </w:pPr>
            <w:r w:rsidRPr="009A6870">
              <w:rPr>
                <w:sz w:val="16"/>
                <w:szCs w:val="16"/>
              </w:rPr>
              <w:t xml:space="preserve">   Капиталови разходи</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r w:rsidRPr="009A6870">
              <w:rPr>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 xml:space="preserve">От тях за: *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500" w:firstLine="800"/>
              <w:rPr>
                <w:sz w:val="16"/>
                <w:szCs w:val="16"/>
              </w:rPr>
            </w:pPr>
            <w:r w:rsidRPr="009A6870">
              <w:rPr>
                <w:sz w:val="16"/>
                <w:szCs w:val="16"/>
              </w:rPr>
              <w:t>1.....................................</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500" w:firstLine="800"/>
              <w:rPr>
                <w:sz w:val="16"/>
                <w:szCs w:val="16"/>
              </w:rPr>
            </w:pPr>
            <w:r w:rsidRPr="009A6870">
              <w:rPr>
                <w:sz w:val="16"/>
                <w:szCs w:val="16"/>
              </w:rPr>
              <w:t>2....................................</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sz w:val="16"/>
                <w:szCs w:val="16"/>
              </w:rPr>
            </w:pP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500" w:firstLine="800"/>
              <w:rPr>
                <w:sz w:val="16"/>
                <w:szCs w:val="16"/>
              </w:rPr>
            </w:pPr>
            <w:r w:rsidRPr="009A6870">
              <w:rPr>
                <w:sz w:val="16"/>
                <w:szCs w:val="16"/>
              </w:rPr>
              <w:t>3....................................</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ІІ.</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Администрирани разходни параграфи по бюджета на ПРБ</w:t>
            </w:r>
            <w:r w:rsidRPr="009A6870">
              <w:rPr>
                <w:rFonts w:ascii="Arial" w:hAnsi="Arial" w:cs="Arial"/>
                <w:sz w:val="16"/>
                <w:szCs w:val="16"/>
              </w:rPr>
              <w:t>**</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1.....................................</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2....................................</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3....................................</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ІІІ.</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Администрирани разходни параграфи по други бюджети и сметки за средства от ЕС</w:t>
            </w:r>
            <w:r w:rsidRPr="009A6870">
              <w:rPr>
                <w:rFonts w:ascii="Arial" w:hAnsi="Arial" w:cs="Arial"/>
                <w:sz w:val="16"/>
                <w:szCs w:val="16"/>
              </w:rPr>
              <w:t>**</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1.....................................</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2....................................</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ind w:firstLineChars="200" w:firstLine="320"/>
              <w:rPr>
                <w:sz w:val="16"/>
                <w:szCs w:val="16"/>
              </w:rPr>
            </w:pPr>
            <w:r w:rsidRPr="009A6870">
              <w:rPr>
                <w:sz w:val="16"/>
                <w:szCs w:val="16"/>
              </w:rPr>
              <w:t>3....................................</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Общо администрирани разходи (ІІ.+ІІІ.):</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sidRPr="009A6870">
              <w:rPr>
                <w:b/>
                <w:bCs/>
                <w:sz w:val="16"/>
                <w:szCs w:val="16"/>
              </w:rPr>
              <w:t>0.0</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b/>
                <w:bCs/>
                <w:sz w:val="16"/>
                <w:szCs w:val="16"/>
              </w:rPr>
            </w:pPr>
            <w:r w:rsidRPr="009A6870">
              <w:rPr>
                <w:b/>
                <w:bCs/>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Общо разходи по бюджета (І.1+ІІ.):</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D561C1">
            <w:pPr>
              <w:jc w:val="right"/>
              <w:rPr>
                <w:b/>
                <w:bCs/>
                <w:sz w:val="16"/>
                <w:szCs w:val="16"/>
              </w:rPr>
            </w:pPr>
            <w:r>
              <w:rPr>
                <w:b/>
                <w:bCs/>
                <w:sz w:val="16"/>
                <w:szCs w:val="16"/>
              </w:rPr>
              <w:t>5 580</w:t>
            </w:r>
            <w:r w:rsidRPr="009A6870">
              <w:rPr>
                <w:b/>
                <w:bCs/>
                <w:sz w:val="16"/>
                <w:szCs w:val="16"/>
              </w:rPr>
              <w:t>.0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b/>
                <w:bCs/>
                <w:sz w:val="16"/>
                <w:szCs w:val="16"/>
              </w:rPr>
            </w:pPr>
            <w:r w:rsidRPr="009A6870">
              <w:rPr>
                <w:b/>
                <w:bCs/>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rPr>
                <w:b/>
                <w:bCs/>
                <w:sz w:val="16"/>
                <w:szCs w:val="16"/>
              </w:rPr>
            </w:pPr>
            <w:r w:rsidRPr="009A6870">
              <w:rPr>
                <w:b/>
                <w:bCs/>
                <w:sz w:val="16"/>
                <w:szCs w:val="16"/>
              </w:rPr>
              <w:t>Общо разходи (І.+ІІ.+ІІІ.):</w:t>
            </w:r>
          </w:p>
        </w:tc>
        <w:tc>
          <w:tcPr>
            <w:tcW w:w="1055" w:type="dxa"/>
            <w:tcBorders>
              <w:top w:val="nil"/>
              <w:left w:val="single" w:sz="4" w:space="0" w:color="auto"/>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b/>
                <w:bCs/>
                <w:sz w:val="16"/>
                <w:szCs w:val="16"/>
              </w:rPr>
              <w:t>5 580</w:t>
            </w:r>
            <w:r w:rsidRPr="009A6870">
              <w:rPr>
                <w:b/>
                <w:bCs/>
                <w:sz w:val="16"/>
                <w:szCs w:val="16"/>
              </w:rPr>
              <w:t>.0</w:t>
            </w:r>
          </w:p>
        </w:tc>
        <w:tc>
          <w:tcPr>
            <w:tcW w:w="869"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c>
          <w:tcPr>
            <w:tcW w:w="931" w:type="dxa"/>
            <w:tcBorders>
              <w:top w:val="nil"/>
              <w:left w:val="nil"/>
              <w:bottom w:val="single" w:sz="4" w:space="0" w:color="auto"/>
              <w:right w:val="single" w:sz="4" w:space="0" w:color="auto"/>
            </w:tcBorders>
            <w:shd w:val="clear" w:color="CCCCFF" w:fill="FFCC99"/>
            <w:noWrap/>
            <w:vAlign w:val="bottom"/>
          </w:tcPr>
          <w:p w:rsidR="008D6B78" w:rsidRPr="009A6870" w:rsidRDefault="008D6B78" w:rsidP="00AC0DB3">
            <w:pPr>
              <w:jc w:val="right"/>
              <w:rPr>
                <w:b/>
                <w:bCs/>
                <w:sz w:val="16"/>
                <w:szCs w:val="16"/>
              </w:rPr>
            </w:pPr>
            <w:r>
              <w:rPr>
                <w:sz w:val="18"/>
                <w:szCs w:val="18"/>
              </w:rPr>
              <w:t>3929,6</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 </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sidRPr="009A6870">
              <w:rPr>
                <w:sz w:val="16"/>
                <w:szCs w:val="16"/>
              </w:rPr>
              <w:t> </w:t>
            </w:r>
          </w:p>
        </w:tc>
      </w:tr>
      <w:tr w:rsidR="008D6B78" w:rsidRPr="009A6870" w:rsidTr="008D6B7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Численост на щатния персонал</w:t>
            </w:r>
          </w:p>
        </w:tc>
        <w:tc>
          <w:tcPr>
            <w:tcW w:w="1055" w:type="dxa"/>
            <w:tcBorders>
              <w:top w:val="nil"/>
              <w:left w:val="single" w:sz="4" w:space="0" w:color="auto"/>
              <w:bottom w:val="single" w:sz="4" w:space="0" w:color="auto"/>
              <w:right w:val="single" w:sz="4" w:space="0" w:color="auto"/>
            </w:tcBorders>
            <w:shd w:val="clear" w:color="auto" w:fill="auto"/>
            <w:noWrap/>
            <w:vAlign w:val="bottom"/>
          </w:tcPr>
          <w:p w:rsidR="008D6B78" w:rsidRPr="009A6870" w:rsidRDefault="008D6B78" w:rsidP="006C6E49">
            <w:pPr>
              <w:jc w:val="right"/>
              <w:rPr>
                <w:sz w:val="16"/>
                <w:szCs w:val="16"/>
              </w:rPr>
            </w:pPr>
            <w:r>
              <w:rPr>
                <w:sz w:val="16"/>
                <w:szCs w:val="16"/>
              </w:rPr>
              <w:t>45</w:t>
            </w:r>
          </w:p>
        </w:tc>
        <w:tc>
          <w:tcPr>
            <w:tcW w:w="869"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Pr>
                <w:sz w:val="16"/>
                <w:szCs w:val="16"/>
              </w:rPr>
              <w:t>45</w:t>
            </w:r>
          </w:p>
        </w:tc>
        <w:tc>
          <w:tcPr>
            <w:tcW w:w="931" w:type="dxa"/>
            <w:tcBorders>
              <w:top w:val="nil"/>
              <w:left w:val="nil"/>
              <w:bottom w:val="single" w:sz="4" w:space="0" w:color="auto"/>
              <w:right w:val="single" w:sz="4" w:space="0" w:color="auto"/>
            </w:tcBorders>
            <w:shd w:val="clear" w:color="auto" w:fill="auto"/>
            <w:noWrap/>
            <w:vAlign w:val="bottom"/>
          </w:tcPr>
          <w:p w:rsidR="008D6B78" w:rsidRPr="009A6870" w:rsidRDefault="008D6B78" w:rsidP="00AC0DB3">
            <w:pPr>
              <w:jc w:val="right"/>
              <w:rPr>
                <w:sz w:val="16"/>
                <w:szCs w:val="16"/>
              </w:rPr>
            </w:pPr>
            <w:r>
              <w:rPr>
                <w:sz w:val="16"/>
                <w:szCs w:val="16"/>
              </w:rPr>
              <w:t>45</w:t>
            </w:r>
          </w:p>
        </w:tc>
      </w:tr>
      <w:tr w:rsidR="008D6B78" w:rsidRPr="009A6870" w:rsidTr="008D6B78">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8D6B78" w:rsidRPr="009A6870" w:rsidRDefault="008D6B78" w:rsidP="00AC0DB3">
            <w:pPr>
              <w:jc w:val="both"/>
              <w:rPr>
                <w:b/>
                <w:bCs/>
                <w:sz w:val="16"/>
                <w:szCs w:val="16"/>
              </w:rPr>
            </w:pPr>
            <w:r w:rsidRPr="009A6870">
              <w:rPr>
                <w:b/>
                <w:bCs/>
                <w:sz w:val="16"/>
                <w:szCs w:val="16"/>
              </w:rPr>
              <w:t> </w:t>
            </w:r>
          </w:p>
        </w:tc>
        <w:tc>
          <w:tcPr>
            <w:tcW w:w="3920" w:type="dxa"/>
            <w:tcBorders>
              <w:top w:val="nil"/>
              <w:left w:val="nil"/>
              <w:bottom w:val="single" w:sz="8" w:space="0" w:color="auto"/>
              <w:right w:val="single" w:sz="4" w:space="0" w:color="auto"/>
            </w:tcBorders>
            <w:shd w:val="clear" w:color="auto" w:fill="auto"/>
            <w:noWrap/>
            <w:vAlign w:val="bottom"/>
          </w:tcPr>
          <w:p w:rsidR="008D6B78" w:rsidRPr="009A6870" w:rsidRDefault="008D6B78" w:rsidP="00AC0DB3">
            <w:pPr>
              <w:rPr>
                <w:sz w:val="16"/>
                <w:szCs w:val="16"/>
              </w:rPr>
            </w:pPr>
            <w:r w:rsidRPr="009A6870">
              <w:rPr>
                <w:sz w:val="16"/>
                <w:szCs w:val="16"/>
              </w:rPr>
              <w:t>Численост на извънщатния персонал</w:t>
            </w:r>
          </w:p>
        </w:tc>
        <w:tc>
          <w:tcPr>
            <w:tcW w:w="1055" w:type="dxa"/>
            <w:tcBorders>
              <w:top w:val="nil"/>
              <w:left w:val="single" w:sz="4" w:space="0" w:color="auto"/>
              <w:bottom w:val="single" w:sz="8" w:space="0" w:color="auto"/>
              <w:right w:val="single" w:sz="4" w:space="0" w:color="auto"/>
            </w:tcBorders>
            <w:shd w:val="clear" w:color="auto" w:fill="auto"/>
            <w:noWrap/>
            <w:vAlign w:val="bottom"/>
          </w:tcPr>
          <w:p w:rsidR="008D6B78" w:rsidRPr="009A6870" w:rsidRDefault="008D6B78" w:rsidP="00AC0DB3">
            <w:pPr>
              <w:jc w:val="right"/>
              <w:rPr>
                <w:sz w:val="16"/>
                <w:szCs w:val="16"/>
              </w:rPr>
            </w:pPr>
            <w:r>
              <w:rPr>
                <w:sz w:val="16"/>
                <w:szCs w:val="16"/>
              </w:rPr>
              <w:t>45</w:t>
            </w:r>
          </w:p>
        </w:tc>
        <w:tc>
          <w:tcPr>
            <w:tcW w:w="869" w:type="dxa"/>
            <w:tcBorders>
              <w:top w:val="nil"/>
              <w:left w:val="nil"/>
              <w:bottom w:val="single" w:sz="8" w:space="0" w:color="auto"/>
              <w:right w:val="single" w:sz="4" w:space="0" w:color="auto"/>
            </w:tcBorders>
            <w:shd w:val="clear" w:color="auto" w:fill="auto"/>
            <w:noWrap/>
            <w:vAlign w:val="bottom"/>
          </w:tcPr>
          <w:p w:rsidR="008D6B78" w:rsidRPr="009A6870" w:rsidRDefault="008D6B78" w:rsidP="00AC0DB3">
            <w:pPr>
              <w:jc w:val="right"/>
              <w:rPr>
                <w:sz w:val="16"/>
                <w:szCs w:val="16"/>
              </w:rPr>
            </w:pPr>
            <w:r>
              <w:rPr>
                <w:sz w:val="16"/>
                <w:szCs w:val="16"/>
              </w:rPr>
              <w:t>45</w:t>
            </w:r>
          </w:p>
        </w:tc>
        <w:tc>
          <w:tcPr>
            <w:tcW w:w="931" w:type="dxa"/>
            <w:tcBorders>
              <w:top w:val="nil"/>
              <w:left w:val="nil"/>
              <w:bottom w:val="single" w:sz="8" w:space="0" w:color="auto"/>
              <w:right w:val="single" w:sz="4" w:space="0" w:color="auto"/>
            </w:tcBorders>
            <w:shd w:val="clear" w:color="auto" w:fill="auto"/>
            <w:noWrap/>
            <w:vAlign w:val="bottom"/>
          </w:tcPr>
          <w:p w:rsidR="008D6B78" w:rsidRPr="009A6870" w:rsidRDefault="008D6B78" w:rsidP="00AC0DB3">
            <w:pPr>
              <w:jc w:val="right"/>
              <w:rPr>
                <w:sz w:val="16"/>
                <w:szCs w:val="16"/>
              </w:rPr>
            </w:pPr>
            <w:r>
              <w:rPr>
                <w:sz w:val="16"/>
                <w:szCs w:val="16"/>
              </w:rPr>
              <w:t>45</w:t>
            </w:r>
          </w:p>
        </w:tc>
      </w:tr>
    </w:tbl>
    <w:p w:rsidR="00AC0DB3" w:rsidRPr="009A6870" w:rsidRDefault="00AC0DB3" w:rsidP="008D6B78">
      <w:pPr>
        <w:spacing w:before="120" w:after="120"/>
        <w:ind w:left="-728"/>
        <w:jc w:val="both"/>
        <w:rPr>
          <w:b/>
          <w:i/>
        </w:rPr>
      </w:pPr>
    </w:p>
    <w:sectPr w:rsidR="00AC0DB3" w:rsidRPr="009A6870" w:rsidSect="003B0F0C">
      <w:pgSz w:w="12240" w:h="15840"/>
      <w:pgMar w:top="540" w:right="1469" w:bottom="539"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AF" w:rsidRDefault="003637AF">
      <w:r>
        <w:separator/>
      </w:r>
    </w:p>
  </w:endnote>
  <w:endnote w:type="continuationSeparator" w:id="0">
    <w:p w:rsidR="003637AF" w:rsidRDefault="0036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7" w:rsidRDefault="00EF3227"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227" w:rsidRDefault="00EF3227" w:rsidP="00A55B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7" w:rsidRDefault="00EF3227"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63D">
      <w:rPr>
        <w:rStyle w:val="PageNumber"/>
        <w:noProof/>
      </w:rPr>
      <w:t>2</w:t>
    </w:r>
    <w:r>
      <w:rPr>
        <w:rStyle w:val="PageNumber"/>
      </w:rPr>
      <w:fldChar w:fldCharType="end"/>
    </w:r>
  </w:p>
  <w:p w:rsidR="00EF3227" w:rsidRPr="00995716" w:rsidRDefault="00EF3227" w:rsidP="00A55B6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AF" w:rsidRDefault="003637AF">
      <w:r>
        <w:separator/>
      </w:r>
    </w:p>
  </w:footnote>
  <w:footnote w:type="continuationSeparator" w:id="0">
    <w:p w:rsidR="003637AF" w:rsidRDefault="0036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A50"/>
    <w:multiLevelType w:val="hybridMultilevel"/>
    <w:tmpl w:val="9C4A69A6"/>
    <w:lvl w:ilvl="0" w:tplc="89FADC3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1A193C"/>
    <w:multiLevelType w:val="hybridMultilevel"/>
    <w:tmpl w:val="977884F4"/>
    <w:lvl w:ilvl="0" w:tplc="89FADC3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DF79BD"/>
    <w:multiLevelType w:val="hybridMultilevel"/>
    <w:tmpl w:val="FB8E4278"/>
    <w:lvl w:ilvl="0" w:tplc="72C0BBDC">
      <w:start w:val="1"/>
      <w:numFmt w:val="upperRoman"/>
      <w:lvlText w:val="%1."/>
      <w:lvlJc w:val="left"/>
      <w:pPr>
        <w:tabs>
          <w:tab w:val="num" w:pos="180"/>
        </w:tabs>
        <w:ind w:left="180"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 w15:restartNumberingAfterBreak="0">
    <w:nsid w:val="420D3549"/>
    <w:multiLevelType w:val="multilevel"/>
    <w:tmpl w:val="3718E3C6"/>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6EDF3753"/>
    <w:multiLevelType w:val="hybridMultilevel"/>
    <w:tmpl w:val="57EA48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2B60F03"/>
    <w:multiLevelType w:val="multilevel"/>
    <w:tmpl w:val="10F2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11ADF"/>
    <w:rsid w:val="00024527"/>
    <w:rsid w:val="000348FD"/>
    <w:rsid w:val="000435D3"/>
    <w:rsid w:val="00044CB8"/>
    <w:rsid w:val="00047DED"/>
    <w:rsid w:val="00066531"/>
    <w:rsid w:val="0006659E"/>
    <w:rsid w:val="00080F1F"/>
    <w:rsid w:val="000866E5"/>
    <w:rsid w:val="00096030"/>
    <w:rsid w:val="000B6884"/>
    <w:rsid w:val="000C734B"/>
    <w:rsid w:val="000E731E"/>
    <w:rsid w:val="000E7CBC"/>
    <w:rsid w:val="000F32A2"/>
    <w:rsid w:val="0010055C"/>
    <w:rsid w:val="001113DE"/>
    <w:rsid w:val="00113FD7"/>
    <w:rsid w:val="001156C5"/>
    <w:rsid w:val="00131FAC"/>
    <w:rsid w:val="00136CCC"/>
    <w:rsid w:val="00143BBA"/>
    <w:rsid w:val="00156F40"/>
    <w:rsid w:val="00157464"/>
    <w:rsid w:val="00165123"/>
    <w:rsid w:val="00166460"/>
    <w:rsid w:val="00180133"/>
    <w:rsid w:val="00180914"/>
    <w:rsid w:val="001852A6"/>
    <w:rsid w:val="001915B7"/>
    <w:rsid w:val="0019641F"/>
    <w:rsid w:val="001A583B"/>
    <w:rsid w:val="001C5050"/>
    <w:rsid w:val="001C7735"/>
    <w:rsid w:val="001C7958"/>
    <w:rsid w:val="001D305D"/>
    <w:rsid w:val="001D5404"/>
    <w:rsid w:val="002014FD"/>
    <w:rsid w:val="00201E84"/>
    <w:rsid w:val="002067CE"/>
    <w:rsid w:val="0021347D"/>
    <w:rsid w:val="00215822"/>
    <w:rsid w:val="00217877"/>
    <w:rsid w:val="00236B0B"/>
    <w:rsid w:val="00245DDB"/>
    <w:rsid w:val="00270A4C"/>
    <w:rsid w:val="00285DCA"/>
    <w:rsid w:val="002C5848"/>
    <w:rsid w:val="002E0E00"/>
    <w:rsid w:val="002E4515"/>
    <w:rsid w:val="002E4C28"/>
    <w:rsid w:val="00335B16"/>
    <w:rsid w:val="003361E3"/>
    <w:rsid w:val="00340DA0"/>
    <w:rsid w:val="00343652"/>
    <w:rsid w:val="003637AF"/>
    <w:rsid w:val="0038632F"/>
    <w:rsid w:val="003A28C0"/>
    <w:rsid w:val="003A39AF"/>
    <w:rsid w:val="003B0F0C"/>
    <w:rsid w:val="003C28FE"/>
    <w:rsid w:val="003D2421"/>
    <w:rsid w:val="003D2576"/>
    <w:rsid w:val="003E331A"/>
    <w:rsid w:val="003F07E2"/>
    <w:rsid w:val="003F3090"/>
    <w:rsid w:val="00405E85"/>
    <w:rsid w:val="0042688A"/>
    <w:rsid w:val="00435634"/>
    <w:rsid w:val="00443C74"/>
    <w:rsid w:val="00454D77"/>
    <w:rsid w:val="0046250C"/>
    <w:rsid w:val="00486694"/>
    <w:rsid w:val="004958FF"/>
    <w:rsid w:val="00495A50"/>
    <w:rsid w:val="004A564E"/>
    <w:rsid w:val="004B3EBB"/>
    <w:rsid w:val="004C5B01"/>
    <w:rsid w:val="004E017F"/>
    <w:rsid w:val="004E59DD"/>
    <w:rsid w:val="004E7437"/>
    <w:rsid w:val="005409F5"/>
    <w:rsid w:val="00541F28"/>
    <w:rsid w:val="00552415"/>
    <w:rsid w:val="0055425C"/>
    <w:rsid w:val="005623AE"/>
    <w:rsid w:val="00575407"/>
    <w:rsid w:val="0058177C"/>
    <w:rsid w:val="005B6FA8"/>
    <w:rsid w:val="005B71FC"/>
    <w:rsid w:val="005C37A5"/>
    <w:rsid w:val="005C5B04"/>
    <w:rsid w:val="005D3204"/>
    <w:rsid w:val="005D6AD6"/>
    <w:rsid w:val="005F30B8"/>
    <w:rsid w:val="00606C2C"/>
    <w:rsid w:val="00614F41"/>
    <w:rsid w:val="0063460C"/>
    <w:rsid w:val="006361B6"/>
    <w:rsid w:val="00637361"/>
    <w:rsid w:val="00645597"/>
    <w:rsid w:val="00663FA3"/>
    <w:rsid w:val="00665DA3"/>
    <w:rsid w:val="00675DC6"/>
    <w:rsid w:val="00684C0D"/>
    <w:rsid w:val="00692C39"/>
    <w:rsid w:val="006A0382"/>
    <w:rsid w:val="006A31DC"/>
    <w:rsid w:val="006A391C"/>
    <w:rsid w:val="006B7AC9"/>
    <w:rsid w:val="006C515B"/>
    <w:rsid w:val="006C6E49"/>
    <w:rsid w:val="00705E3B"/>
    <w:rsid w:val="00723802"/>
    <w:rsid w:val="0072563D"/>
    <w:rsid w:val="0073253F"/>
    <w:rsid w:val="007366D2"/>
    <w:rsid w:val="00743BFE"/>
    <w:rsid w:val="0074441B"/>
    <w:rsid w:val="0076080A"/>
    <w:rsid w:val="00762434"/>
    <w:rsid w:val="007765AF"/>
    <w:rsid w:val="007850E5"/>
    <w:rsid w:val="007864CF"/>
    <w:rsid w:val="0079772A"/>
    <w:rsid w:val="00797F96"/>
    <w:rsid w:val="007A3299"/>
    <w:rsid w:val="007A4BC4"/>
    <w:rsid w:val="007A518D"/>
    <w:rsid w:val="007B401A"/>
    <w:rsid w:val="007B4C48"/>
    <w:rsid w:val="007C0271"/>
    <w:rsid w:val="007C47DC"/>
    <w:rsid w:val="008242A4"/>
    <w:rsid w:val="0082628E"/>
    <w:rsid w:val="008303F9"/>
    <w:rsid w:val="008500C8"/>
    <w:rsid w:val="00852A94"/>
    <w:rsid w:val="00857510"/>
    <w:rsid w:val="0086754D"/>
    <w:rsid w:val="00870FEA"/>
    <w:rsid w:val="008853E5"/>
    <w:rsid w:val="00886438"/>
    <w:rsid w:val="00892431"/>
    <w:rsid w:val="008A19E2"/>
    <w:rsid w:val="008A61BD"/>
    <w:rsid w:val="008C4713"/>
    <w:rsid w:val="008D2931"/>
    <w:rsid w:val="008D6B78"/>
    <w:rsid w:val="008F6EBB"/>
    <w:rsid w:val="00912991"/>
    <w:rsid w:val="0094175D"/>
    <w:rsid w:val="00944A8C"/>
    <w:rsid w:val="00955433"/>
    <w:rsid w:val="00955AF5"/>
    <w:rsid w:val="00955FEB"/>
    <w:rsid w:val="00990B73"/>
    <w:rsid w:val="009A6870"/>
    <w:rsid w:val="009B1EB7"/>
    <w:rsid w:val="009B2CE3"/>
    <w:rsid w:val="009B702B"/>
    <w:rsid w:val="009D1297"/>
    <w:rsid w:val="009E2D56"/>
    <w:rsid w:val="009F76E7"/>
    <w:rsid w:val="00A02944"/>
    <w:rsid w:val="00A03957"/>
    <w:rsid w:val="00A06B3A"/>
    <w:rsid w:val="00A10E44"/>
    <w:rsid w:val="00A14A92"/>
    <w:rsid w:val="00A17EC8"/>
    <w:rsid w:val="00A30AB9"/>
    <w:rsid w:val="00A378D6"/>
    <w:rsid w:val="00A42341"/>
    <w:rsid w:val="00A42C73"/>
    <w:rsid w:val="00A55499"/>
    <w:rsid w:val="00A55B68"/>
    <w:rsid w:val="00A64C4A"/>
    <w:rsid w:val="00A94265"/>
    <w:rsid w:val="00A94E3E"/>
    <w:rsid w:val="00A96237"/>
    <w:rsid w:val="00A97721"/>
    <w:rsid w:val="00AB320A"/>
    <w:rsid w:val="00AC0DB3"/>
    <w:rsid w:val="00AE25C7"/>
    <w:rsid w:val="00AF60C6"/>
    <w:rsid w:val="00B01867"/>
    <w:rsid w:val="00B03D64"/>
    <w:rsid w:val="00B0706D"/>
    <w:rsid w:val="00B11CFB"/>
    <w:rsid w:val="00B357B6"/>
    <w:rsid w:val="00B40D07"/>
    <w:rsid w:val="00B42B28"/>
    <w:rsid w:val="00B44FD0"/>
    <w:rsid w:val="00B54B90"/>
    <w:rsid w:val="00B558DD"/>
    <w:rsid w:val="00B84EE4"/>
    <w:rsid w:val="00B8607F"/>
    <w:rsid w:val="00B87BF1"/>
    <w:rsid w:val="00BA0B26"/>
    <w:rsid w:val="00BB4BD0"/>
    <w:rsid w:val="00BD3A1F"/>
    <w:rsid w:val="00BD430C"/>
    <w:rsid w:val="00BE19E7"/>
    <w:rsid w:val="00BF22BB"/>
    <w:rsid w:val="00BF7B77"/>
    <w:rsid w:val="00C008DA"/>
    <w:rsid w:val="00C065B0"/>
    <w:rsid w:val="00C07F36"/>
    <w:rsid w:val="00C15B86"/>
    <w:rsid w:val="00C21EAA"/>
    <w:rsid w:val="00C25BC4"/>
    <w:rsid w:val="00C31F0C"/>
    <w:rsid w:val="00C36DA9"/>
    <w:rsid w:val="00C37E6B"/>
    <w:rsid w:val="00C662B1"/>
    <w:rsid w:val="00C6639D"/>
    <w:rsid w:val="00C6743B"/>
    <w:rsid w:val="00C7165E"/>
    <w:rsid w:val="00C75199"/>
    <w:rsid w:val="00C91E03"/>
    <w:rsid w:val="00C926CB"/>
    <w:rsid w:val="00C941F7"/>
    <w:rsid w:val="00CA09B5"/>
    <w:rsid w:val="00CB284C"/>
    <w:rsid w:val="00CC2502"/>
    <w:rsid w:val="00CC36C2"/>
    <w:rsid w:val="00CC6539"/>
    <w:rsid w:val="00CE61FC"/>
    <w:rsid w:val="00D027C0"/>
    <w:rsid w:val="00D07C5B"/>
    <w:rsid w:val="00D133C0"/>
    <w:rsid w:val="00D203C4"/>
    <w:rsid w:val="00D22FCC"/>
    <w:rsid w:val="00D26429"/>
    <w:rsid w:val="00D27C88"/>
    <w:rsid w:val="00D364EE"/>
    <w:rsid w:val="00D52F9E"/>
    <w:rsid w:val="00D539D7"/>
    <w:rsid w:val="00D561C1"/>
    <w:rsid w:val="00D605D3"/>
    <w:rsid w:val="00D73519"/>
    <w:rsid w:val="00D736AA"/>
    <w:rsid w:val="00D81C0A"/>
    <w:rsid w:val="00D90004"/>
    <w:rsid w:val="00D918B6"/>
    <w:rsid w:val="00DB1EB5"/>
    <w:rsid w:val="00DB4017"/>
    <w:rsid w:val="00DB536F"/>
    <w:rsid w:val="00DC1AFA"/>
    <w:rsid w:val="00DC3D09"/>
    <w:rsid w:val="00DD218C"/>
    <w:rsid w:val="00DD2733"/>
    <w:rsid w:val="00DE2E10"/>
    <w:rsid w:val="00E01162"/>
    <w:rsid w:val="00E2602C"/>
    <w:rsid w:val="00E26B15"/>
    <w:rsid w:val="00E43892"/>
    <w:rsid w:val="00E46530"/>
    <w:rsid w:val="00E52BD5"/>
    <w:rsid w:val="00E555FA"/>
    <w:rsid w:val="00E8131F"/>
    <w:rsid w:val="00E8785F"/>
    <w:rsid w:val="00E93A4F"/>
    <w:rsid w:val="00EA12D3"/>
    <w:rsid w:val="00EB5D54"/>
    <w:rsid w:val="00ED2283"/>
    <w:rsid w:val="00ED73FC"/>
    <w:rsid w:val="00EE08A8"/>
    <w:rsid w:val="00EE0D09"/>
    <w:rsid w:val="00EE1D8B"/>
    <w:rsid w:val="00EE31EE"/>
    <w:rsid w:val="00EE5696"/>
    <w:rsid w:val="00EF3227"/>
    <w:rsid w:val="00EF339C"/>
    <w:rsid w:val="00F03651"/>
    <w:rsid w:val="00F04C10"/>
    <w:rsid w:val="00F14814"/>
    <w:rsid w:val="00F20171"/>
    <w:rsid w:val="00F26192"/>
    <w:rsid w:val="00F2643B"/>
    <w:rsid w:val="00F47C5C"/>
    <w:rsid w:val="00F52DE3"/>
    <w:rsid w:val="00F56CA3"/>
    <w:rsid w:val="00F5760B"/>
    <w:rsid w:val="00F63C5C"/>
    <w:rsid w:val="00F666CE"/>
    <w:rsid w:val="00F832F3"/>
    <w:rsid w:val="00F93A20"/>
    <w:rsid w:val="00F93F06"/>
    <w:rsid w:val="00FB4FD2"/>
    <w:rsid w:val="00FB71AA"/>
    <w:rsid w:val="00FB76F4"/>
    <w:rsid w:val="00FC0CCE"/>
    <w:rsid w:val="00FC142A"/>
    <w:rsid w:val="00FC1462"/>
    <w:rsid w:val="00FC205E"/>
    <w:rsid w:val="00FC3959"/>
    <w:rsid w:val="00FC4EA0"/>
    <w:rsid w:val="00FF45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C0121-CD87-4408-B3F7-48CB7BB0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1E"/>
    <w:rPr>
      <w:lang w:val="bg-BG" w:eastAsia="bg-BG"/>
    </w:rPr>
  </w:style>
  <w:style w:type="paragraph" w:styleId="Heading1">
    <w:name w:val="heading 1"/>
    <w:basedOn w:val="Normal"/>
    <w:next w:val="Normal"/>
    <w:link w:val="Heading1Char"/>
    <w:qFormat/>
    <w:rsid w:val="00A55B68"/>
    <w:pPr>
      <w:keepNext/>
      <w:ind w:firstLine="720"/>
      <w:jc w:val="both"/>
      <w:outlineLvl w:val="0"/>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2283"/>
    <w:rPr>
      <w:rFonts w:ascii="Tahoma" w:hAnsi="Tahoma" w:cs="Tahoma"/>
      <w:sz w:val="16"/>
      <w:szCs w:val="16"/>
    </w:rPr>
  </w:style>
  <w:style w:type="character" w:customStyle="1" w:styleId="Heading1Char">
    <w:name w:val="Heading 1 Char"/>
    <w:link w:val="Heading1"/>
    <w:rsid w:val="000E731E"/>
    <w:rPr>
      <w:b/>
      <w:caps/>
      <w:sz w:val="24"/>
      <w:lang w:val="bg-BG" w:eastAsia="bg-BG"/>
    </w:rPr>
  </w:style>
  <w:style w:type="paragraph" w:styleId="ListParagraph">
    <w:name w:val="List Paragraph"/>
    <w:basedOn w:val="Normal"/>
    <w:uiPriority w:val="34"/>
    <w:qFormat/>
    <w:rsid w:val="0004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241">
      <w:bodyDiv w:val="1"/>
      <w:marLeft w:val="0"/>
      <w:marRight w:val="0"/>
      <w:marTop w:val="0"/>
      <w:marBottom w:val="0"/>
      <w:divBdr>
        <w:top w:val="none" w:sz="0" w:space="0" w:color="auto"/>
        <w:left w:val="none" w:sz="0" w:space="0" w:color="auto"/>
        <w:bottom w:val="none" w:sz="0" w:space="0" w:color="auto"/>
        <w:right w:val="none" w:sz="0" w:space="0" w:color="auto"/>
      </w:divBdr>
    </w:div>
    <w:div w:id="411312875">
      <w:bodyDiv w:val="1"/>
      <w:marLeft w:val="0"/>
      <w:marRight w:val="0"/>
      <w:marTop w:val="0"/>
      <w:marBottom w:val="0"/>
      <w:divBdr>
        <w:top w:val="none" w:sz="0" w:space="0" w:color="auto"/>
        <w:left w:val="none" w:sz="0" w:space="0" w:color="auto"/>
        <w:bottom w:val="none" w:sz="0" w:space="0" w:color="auto"/>
        <w:right w:val="none" w:sz="0" w:space="0" w:color="auto"/>
      </w:divBdr>
    </w:div>
    <w:div w:id="470054427">
      <w:bodyDiv w:val="1"/>
      <w:marLeft w:val="0"/>
      <w:marRight w:val="0"/>
      <w:marTop w:val="0"/>
      <w:marBottom w:val="0"/>
      <w:divBdr>
        <w:top w:val="none" w:sz="0" w:space="0" w:color="auto"/>
        <w:left w:val="none" w:sz="0" w:space="0" w:color="auto"/>
        <w:bottom w:val="none" w:sz="0" w:space="0" w:color="auto"/>
        <w:right w:val="none" w:sz="0" w:space="0" w:color="auto"/>
      </w:divBdr>
    </w:div>
    <w:div w:id="573592029">
      <w:bodyDiv w:val="1"/>
      <w:marLeft w:val="0"/>
      <w:marRight w:val="0"/>
      <w:marTop w:val="0"/>
      <w:marBottom w:val="0"/>
      <w:divBdr>
        <w:top w:val="none" w:sz="0" w:space="0" w:color="auto"/>
        <w:left w:val="none" w:sz="0" w:space="0" w:color="auto"/>
        <w:bottom w:val="none" w:sz="0" w:space="0" w:color="auto"/>
        <w:right w:val="none" w:sz="0" w:space="0" w:color="auto"/>
      </w:divBdr>
    </w:div>
    <w:div w:id="658193339">
      <w:bodyDiv w:val="1"/>
      <w:marLeft w:val="0"/>
      <w:marRight w:val="0"/>
      <w:marTop w:val="0"/>
      <w:marBottom w:val="0"/>
      <w:divBdr>
        <w:top w:val="none" w:sz="0" w:space="0" w:color="auto"/>
        <w:left w:val="none" w:sz="0" w:space="0" w:color="auto"/>
        <w:bottom w:val="none" w:sz="0" w:space="0" w:color="auto"/>
        <w:right w:val="none" w:sz="0" w:space="0" w:color="auto"/>
      </w:divBdr>
    </w:div>
    <w:div w:id="933173084">
      <w:bodyDiv w:val="1"/>
      <w:marLeft w:val="0"/>
      <w:marRight w:val="0"/>
      <w:marTop w:val="0"/>
      <w:marBottom w:val="0"/>
      <w:divBdr>
        <w:top w:val="none" w:sz="0" w:space="0" w:color="auto"/>
        <w:left w:val="none" w:sz="0" w:space="0" w:color="auto"/>
        <w:bottom w:val="none" w:sz="0" w:space="0" w:color="auto"/>
        <w:right w:val="none" w:sz="0" w:space="0" w:color="auto"/>
      </w:divBdr>
    </w:div>
    <w:div w:id="1083070113">
      <w:bodyDiv w:val="1"/>
      <w:marLeft w:val="0"/>
      <w:marRight w:val="0"/>
      <w:marTop w:val="0"/>
      <w:marBottom w:val="0"/>
      <w:divBdr>
        <w:top w:val="none" w:sz="0" w:space="0" w:color="auto"/>
        <w:left w:val="none" w:sz="0" w:space="0" w:color="auto"/>
        <w:bottom w:val="none" w:sz="0" w:space="0" w:color="auto"/>
        <w:right w:val="none" w:sz="0" w:space="0" w:color="auto"/>
      </w:divBdr>
    </w:div>
    <w:div w:id="1308901848">
      <w:bodyDiv w:val="1"/>
      <w:marLeft w:val="0"/>
      <w:marRight w:val="0"/>
      <w:marTop w:val="0"/>
      <w:marBottom w:val="0"/>
      <w:divBdr>
        <w:top w:val="none" w:sz="0" w:space="0" w:color="auto"/>
        <w:left w:val="none" w:sz="0" w:space="0" w:color="auto"/>
        <w:bottom w:val="none" w:sz="0" w:space="0" w:color="auto"/>
        <w:right w:val="none" w:sz="0" w:space="0" w:color="auto"/>
      </w:divBdr>
    </w:div>
    <w:div w:id="1513571006">
      <w:bodyDiv w:val="1"/>
      <w:marLeft w:val="0"/>
      <w:marRight w:val="0"/>
      <w:marTop w:val="0"/>
      <w:marBottom w:val="0"/>
      <w:divBdr>
        <w:top w:val="none" w:sz="0" w:space="0" w:color="auto"/>
        <w:left w:val="none" w:sz="0" w:space="0" w:color="auto"/>
        <w:bottom w:val="none" w:sz="0" w:space="0" w:color="auto"/>
        <w:right w:val="none" w:sz="0" w:space="0" w:color="auto"/>
      </w:divBdr>
    </w:div>
    <w:div w:id="1527599509">
      <w:bodyDiv w:val="1"/>
      <w:marLeft w:val="0"/>
      <w:marRight w:val="0"/>
      <w:marTop w:val="0"/>
      <w:marBottom w:val="0"/>
      <w:divBdr>
        <w:top w:val="none" w:sz="0" w:space="0" w:color="auto"/>
        <w:left w:val="none" w:sz="0" w:space="0" w:color="auto"/>
        <w:bottom w:val="none" w:sz="0" w:space="0" w:color="auto"/>
        <w:right w:val="none" w:sz="0" w:space="0" w:color="auto"/>
      </w:divBdr>
    </w:div>
    <w:div w:id="1618366532">
      <w:bodyDiv w:val="1"/>
      <w:marLeft w:val="0"/>
      <w:marRight w:val="0"/>
      <w:marTop w:val="0"/>
      <w:marBottom w:val="0"/>
      <w:divBdr>
        <w:top w:val="none" w:sz="0" w:space="0" w:color="auto"/>
        <w:left w:val="none" w:sz="0" w:space="0" w:color="auto"/>
        <w:bottom w:val="none" w:sz="0" w:space="0" w:color="auto"/>
        <w:right w:val="none" w:sz="0" w:space="0" w:color="auto"/>
      </w:divBdr>
    </w:div>
    <w:div w:id="20636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8806-14FA-4D45-B347-B45C81BC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3377</Words>
  <Characters>19249</Characters>
  <Application>Microsoft Office Word</Application>
  <DocSecurity>0</DocSecurity>
  <Lines>160</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10</vt:lpstr>
      <vt:lpstr>Приложение № 10</vt:lpstr>
    </vt:vector>
  </TitlesOfParts>
  <Company>MoF</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TzMikov</dc:creator>
  <cp:lastModifiedBy>Кристина Енчева</cp:lastModifiedBy>
  <cp:revision>2</cp:revision>
  <cp:lastPrinted>2020-10-15T12:28:00Z</cp:lastPrinted>
  <dcterms:created xsi:type="dcterms:W3CDTF">2021-01-14T11:13:00Z</dcterms:created>
  <dcterms:modified xsi:type="dcterms:W3CDTF">2021-01-14T11:13:00Z</dcterms:modified>
</cp:coreProperties>
</file>